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5512" w14:textId="77777777" w:rsidR="00F947BA" w:rsidRDefault="00F947BA" w:rsidP="00F947BA">
      <w:pPr>
        <w:rPr>
          <w:b/>
          <w:sz w:val="32"/>
          <w:szCs w:val="32"/>
        </w:rPr>
      </w:pPr>
      <w:r>
        <w:t xml:space="preserve">                                           </w:t>
      </w:r>
      <w:r w:rsidRPr="001A6730">
        <w:rPr>
          <w:b/>
          <w:sz w:val="32"/>
          <w:szCs w:val="32"/>
        </w:rPr>
        <w:t xml:space="preserve">Customs Clearance Order </w:t>
      </w:r>
    </w:p>
    <w:p w14:paraId="398952B4" w14:textId="77777777" w:rsidR="00F947BA" w:rsidRDefault="00F947BA" w:rsidP="00F947BA">
      <w:pPr>
        <w:jc w:val="center"/>
      </w:pPr>
      <w:r>
        <w:t>(D</w:t>
      </w:r>
      <w:r w:rsidRPr="007420AE">
        <w:rPr>
          <w:lang w:val="en-US"/>
        </w:rPr>
        <w:t>irect</w:t>
      </w:r>
      <w:r w:rsidRPr="001A6730">
        <w:t xml:space="preserve"> customs </w:t>
      </w:r>
      <w:r w:rsidRPr="001A6730">
        <w:rPr>
          <w:noProof/>
        </w:rPr>
        <w:t>clearing</w:t>
      </w:r>
      <w:r>
        <w:t>)</w:t>
      </w:r>
    </w:p>
    <w:p w14:paraId="6436A1F3" w14:textId="77777777" w:rsidR="00F947BA" w:rsidRDefault="00F947BA" w:rsidP="00F947BA">
      <w:r>
        <w:t xml:space="preserve">                                                   </w:t>
      </w:r>
    </w:p>
    <w:p w14:paraId="1EEFC9F6" w14:textId="77777777" w:rsidR="00F947BA" w:rsidRDefault="00F947BA" w:rsidP="00F947BA">
      <w:pPr>
        <w:jc w:val="both"/>
        <w:rPr>
          <w:b/>
          <w:u w:val="single"/>
        </w:rPr>
      </w:pPr>
      <w:r>
        <w:rPr>
          <w:b/>
          <w:u w:val="single"/>
        </w:rPr>
        <w:t>Principal company name/adress: ……………………….</w:t>
      </w:r>
    </w:p>
    <w:p w14:paraId="70239E4F" w14:textId="77777777" w:rsidR="00F947BA" w:rsidRDefault="00F947BA" w:rsidP="00F947BA">
      <w:pPr>
        <w:jc w:val="both"/>
      </w:pPr>
    </w:p>
    <w:p w14:paraId="217D2287" w14:textId="77777777" w:rsidR="00F947BA" w:rsidRDefault="00F947BA" w:rsidP="00F947BA">
      <w:pPr>
        <w:tabs>
          <w:tab w:val="left" w:pos="2109"/>
        </w:tabs>
        <w:jc w:val="both"/>
        <w:rPr>
          <w:sz w:val="20"/>
          <w:szCs w:val="20"/>
        </w:rPr>
      </w:pPr>
      <w:r>
        <w:t xml:space="preserve">EORI number:  </w:t>
      </w:r>
      <w:r>
        <w:tab/>
      </w:r>
      <w:r>
        <w:tab/>
      </w:r>
      <w:r>
        <w:tab/>
        <w:t xml:space="preserve">               Tax number:</w:t>
      </w:r>
      <w:r w:rsidRPr="004A5ED2">
        <w:rPr>
          <w:rFonts w:ascii="Calibri" w:hAnsi="Calibri"/>
          <w:sz w:val="22"/>
          <w:szCs w:val="22"/>
          <w:lang w:val="en-GB" w:eastAsia="en-US"/>
        </w:rPr>
        <w:t xml:space="preserve"> </w:t>
      </w:r>
      <w:r>
        <w:rPr>
          <w:rFonts w:ascii="Calibri" w:hAnsi="Calibri"/>
          <w:sz w:val="22"/>
          <w:szCs w:val="22"/>
          <w:lang w:val="en-GB" w:eastAsia="en-US"/>
        </w:rPr>
        <w:t>………….</w:t>
      </w:r>
    </w:p>
    <w:p w14:paraId="58A26930" w14:textId="77777777" w:rsidR="00F947BA" w:rsidRDefault="00F947BA" w:rsidP="00F947BA">
      <w:pPr>
        <w:tabs>
          <w:tab w:val="left" w:pos="2109"/>
        </w:tabs>
        <w:jc w:val="both"/>
      </w:pPr>
      <w:r>
        <w:t xml:space="preserve">Account number (with IBAN code):  </w:t>
      </w:r>
    </w:p>
    <w:p w14:paraId="69AA2F9A" w14:textId="77777777" w:rsidR="00F947BA" w:rsidRDefault="00F947BA" w:rsidP="00F947BA">
      <w:pPr>
        <w:tabs>
          <w:tab w:val="left" w:pos="2109"/>
        </w:tabs>
        <w:jc w:val="both"/>
      </w:pPr>
    </w:p>
    <w:p w14:paraId="40F106A1" w14:textId="77777777" w:rsidR="00F947BA" w:rsidRDefault="00F947BA" w:rsidP="00F947BA">
      <w:pPr>
        <w:tabs>
          <w:tab w:val="left" w:pos="2109"/>
        </w:tabs>
        <w:jc w:val="both"/>
        <w:rPr>
          <w:b/>
        </w:rPr>
      </w:pPr>
      <w:r w:rsidRPr="00315073">
        <w:rPr>
          <w:b/>
          <w:u w:val="single"/>
        </w:rPr>
        <w:t>Representing company name/adress</w:t>
      </w:r>
      <w:r>
        <w:rPr>
          <w:u w:val="single"/>
        </w:rPr>
        <w:t>:</w:t>
      </w:r>
      <w:r>
        <w:t xml:space="preserve"> </w:t>
      </w:r>
      <w:r w:rsidRPr="00315073">
        <w:rPr>
          <w:b/>
        </w:rPr>
        <w:t xml:space="preserve">Zoll-Faktor Kft. </w:t>
      </w:r>
    </w:p>
    <w:p w14:paraId="7998269A" w14:textId="77777777" w:rsidR="00F947BA" w:rsidRPr="00315073" w:rsidRDefault="00F947BA" w:rsidP="00F947BA">
      <w:pPr>
        <w:tabs>
          <w:tab w:val="left" w:pos="2109"/>
        </w:tabs>
        <w:jc w:val="both"/>
        <w:rPr>
          <w:b/>
        </w:rPr>
      </w:pPr>
      <w:r>
        <w:rPr>
          <w:b/>
        </w:rPr>
        <w:t xml:space="preserve">                                                     </w:t>
      </w:r>
      <w:r w:rsidRPr="00315073">
        <w:rPr>
          <w:b/>
        </w:rPr>
        <w:t xml:space="preserve">    1027 Budapest Margit krt.56.III/2                              </w:t>
      </w:r>
    </w:p>
    <w:p w14:paraId="5D0DD329" w14:textId="77777777" w:rsidR="00F947BA" w:rsidRDefault="00F947BA" w:rsidP="00F947BA">
      <w:pPr>
        <w:tabs>
          <w:tab w:val="left" w:pos="2109"/>
        </w:tabs>
        <w:jc w:val="both"/>
        <w:rPr>
          <w:b/>
        </w:rPr>
      </w:pPr>
      <w:r>
        <w:rPr>
          <w:b/>
        </w:rPr>
        <w:t xml:space="preserve">                  VAT N</w:t>
      </w:r>
      <w:r w:rsidRPr="00315073">
        <w:rPr>
          <w:b/>
        </w:rPr>
        <w:t xml:space="preserve">.:24224419-2-41                                      </w:t>
      </w:r>
      <w:r>
        <w:rPr>
          <w:b/>
        </w:rPr>
        <w:t>EORI N.</w:t>
      </w:r>
      <w:r w:rsidRPr="00315073">
        <w:rPr>
          <w:b/>
        </w:rPr>
        <w:t>: HU0018742701</w:t>
      </w:r>
    </w:p>
    <w:p w14:paraId="770B5072" w14:textId="490737E9" w:rsidR="00F947BA" w:rsidRDefault="00F947BA" w:rsidP="00F947BA">
      <w:pPr>
        <w:jc w:val="both"/>
        <w:rPr>
          <w:b/>
        </w:rPr>
      </w:pPr>
      <w:r>
        <w:rPr>
          <w:b/>
        </w:rPr>
        <w:tab/>
      </w:r>
      <w:r>
        <w:rPr>
          <w:b/>
        </w:rPr>
        <w:tab/>
      </w:r>
      <w:r>
        <w:rPr>
          <w:b/>
        </w:rPr>
        <w:tab/>
      </w:r>
    </w:p>
    <w:p w14:paraId="6155EBA0" w14:textId="092567E9" w:rsidR="00E20BED" w:rsidRDefault="00CC093C" w:rsidP="00E20BED">
      <w:pPr>
        <w:tabs>
          <w:tab w:val="left" w:pos="2109"/>
        </w:tabs>
        <w:jc w:val="both"/>
        <w:rPr>
          <w:b/>
        </w:rPr>
      </w:pPr>
      <w:r w:rsidRPr="00CC093C">
        <w:rPr>
          <w:bCs/>
        </w:rPr>
        <w:t>On the basis of Article 18-19 of Regulation 952/2013/EU, the Authorized Representative submits the customs clearance request and receives the documents sent by NAV as a direct representative based on the conditions laid down in the General Terms and Conditions</w:t>
      </w:r>
      <w:r w:rsidRPr="00CC093C">
        <w:rPr>
          <w:b/>
        </w:rPr>
        <w:t>.</w:t>
      </w:r>
      <w:r w:rsidR="00E20BED">
        <w:rPr>
          <w:b/>
        </w:rPr>
        <w:tab/>
      </w:r>
      <w:r w:rsidR="00E20BED">
        <w:rPr>
          <w:b/>
        </w:rPr>
        <w:tab/>
      </w:r>
    </w:p>
    <w:p w14:paraId="383D4865" w14:textId="25C213F5" w:rsidR="00E20BED" w:rsidRDefault="00F947BA" w:rsidP="00E20BED">
      <w:pPr>
        <w:tabs>
          <w:tab w:val="left" w:pos="2109"/>
        </w:tabs>
        <w:jc w:val="both"/>
        <w:rPr>
          <w:b/>
        </w:rPr>
      </w:pPr>
      <w:r w:rsidRPr="00F947BA">
        <w:rPr>
          <w:b/>
        </w:rPr>
        <w:t xml:space="preserve">THE REQUESTED CUSTOMS CLEARENCE: (please mark the chosen customs </w:t>
      </w:r>
      <w:r>
        <w:rPr>
          <w:b/>
        </w:rPr>
        <w:t>clearence</w:t>
      </w:r>
      <w:r w:rsidRPr="00F947BA">
        <w:rPr>
          <w:b/>
        </w:rPr>
        <w:t xml:space="preserve"> method with an X)</w:t>
      </w:r>
    </w:p>
    <w:p w14:paraId="6142079F" w14:textId="5D92262D" w:rsidR="00F947BA" w:rsidRPr="00F947BA" w:rsidRDefault="00E20BED" w:rsidP="00F947BA">
      <w:pPr>
        <w:tabs>
          <w:tab w:val="left" w:pos="2109"/>
        </w:tabs>
        <w:jc w:val="both"/>
        <w:rPr>
          <w:b/>
          <w:sz w:val="22"/>
          <w:szCs w:val="22"/>
          <w:lang w:val="en"/>
        </w:rPr>
      </w:pPr>
      <w:r>
        <w:rPr>
          <w:b/>
        </w:rPr>
        <w:t xml:space="preserve">O    </w:t>
      </w:r>
      <w:r w:rsidR="00F947BA" w:rsidRPr="00F947BA">
        <w:rPr>
          <w:b/>
          <w:sz w:val="22"/>
          <w:szCs w:val="22"/>
        </w:rPr>
        <w:t>Release for f</w:t>
      </w:r>
      <w:r w:rsidR="00F947BA" w:rsidRPr="00F947BA">
        <w:rPr>
          <w:b/>
          <w:sz w:val="22"/>
          <w:szCs w:val="22"/>
          <w:lang w:val="en"/>
        </w:rPr>
        <w:t>ree circulation according to 952/2013/EU VI. title, chapter 1, articles 201-202</w:t>
      </w:r>
    </w:p>
    <w:p w14:paraId="3D2B51B4" w14:textId="77777777" w:rsidR="00F947BA" w:rsidRPr="00F947BA" w:rsidRDefault="00F947BA" w:rsidP="00F947BA">
      <w:pPr>
        <w:tabs>
          <w:tab w:val="left" w:pos="2109"/>
        </w:tabs>
        <w:jc w:val="both"/>
        <w:rPr>
          <w:b/>
          <w:lang w:val="en"/>
        </w:rPr>
      </w:pPr>
    </w:p>
    <w:p w14:paraId="41EA324B" w14:textId="77777777" w:rsidR="00F947BA" w:rsidRPr="00F947BA" w:rsidRDefault="00F947BA" w:rsidP="00F947BA">
      <w:pPr>
        <w:tabs>
          <w:tab w:val="left" w:pos="2109"/>
        </w:tabs>
        <w:jc w:val="both"/>
        <w:rPr>
          <w:b/>
          <w:lang w:val="en"/>
        </w:rPr>
      </w:pPr>
      <w:r w:rsidRPr="00F947BA">
        <w:rPr>
          <w:b/>
          <w:lang w:val="en"/>
        </w:rPr>
        <w:t>normal free circulation:() temporary import:() reimport:()</w:t>
      </w:r>
    </w:p>
    <w:p w14:paraId="50984129" w14:textId="77777777" w:rsidR="00F947BA" w:rsidRPr="00F947BA" w:rsidRDefault="00F947BA" w:rsidP="00F947BA">
      <w:pPr>
        <w:tabs>
          <w:tab w:val="left" w:pos="2109"/>
        </w:tabs>
        <w:jc w:val="both"/>
        <w:rPr>
          <w:b/>
          <w:lang w:val="en"/>
        </w:rPr>
      </w:pPr>
    </w:p>
    <w:p w14:paraId="7C089A88" w14:textId="77777777" w:rsidR="00F947BA" w:rsidRPr="00F947BA" w:rsidRDefault="00F947BA" w:rsidP="00F947BA">
      <w:pPr>
        <w:tabs>
          <w:tab w:val="left" w:pos="2109"/>
        </w:tabs>
        <w:jc w:val="both"/>
        <w:rPr>
          <w:b/>
          <w:lang w:val="en"/>
        </w:rPr>
      </w:pPr>
      <w:r w:rsidRPr="00F947BA">
        <w:rPr>
          <w:b/>
          <w:lang w:val="en"/>
        </w:rPr>
        <w:t>Attached permits, declarations: …………………..</w:t>
      </w:r>
    </w:p>
    <w:p w14:paraId="711D4F09" w14:textId="77777777" w:rsidR="00F947BA" w:rsidRPr="00F947BA" w:rsidRDefault="00F947BA" w:rsidP="00F947BA">
      <w:pPr>
        <w:tabs>
          <w:tab w:val="left" w:pos="2109"/>
        </w:tabs>
        <w:jc w:val="both"/>
        <w:rPr>
          <w:b/>
          <w:lang w:val="en"/>
        </w:rPr>
      </w:pPr>
    </w:p>
    <w:p w14:paraId="0C6E0163" w14:textId="77777777" w:rsidR="00F947BA" w:rsidRPr="00F947BA" w:rsidRDefault="00F947BA" w:rsidP="00F947BA">
      <w:pPr>
        <w:tabs>
          <w:tab w:val="left" w:pos="2109"/>
        </w:tabs>
        <w:jc w:val="both"/>
        <w:rPr>
          <w:b/>
          <w:lang w:val="en"/>
        </w:rPr>
      </w:pPr>
      <w:r w:rsidRPr="00F947BA">
        <w:rPr>
          <w:b/>
          <w:lang w:val="en"/>
        </w:rPr>
        <w:t>Use of quota: yes () no ()</w:t>
      </w:r>
    </w:p>
    <w:p w14:paraId="7337E2D7" w14:textId="77777777" w:rsidR="00F947BA" w:rsidRPr="00F947BA" w:rsidRDefault="00F947BA" w:rsidP="00F947BA">
      <w:pPr>
        <w:tabs>
          <w:tab w:val="left" w:pos="2109"/>
        </w:tabs>
        <w:jc w:val="both"/>
        <w:rPr>
          <w:b/>
          <w:lang w:val="en"/>
        </w:rPr>
      </w:pPr>
    </w:p>
    <w:p w14:paraId="420654EE" w14:textId="77777777" w:rsidR="00F947BA" w:rsidRPr="00F947BA" w:rsidRDefault="00F947BA" w:rsidP="00F947BA">
      <w:pPr>
        <w:tabs>
          <w:tab w:val="left" w:pos="2109"/>
        </w:tabs>
        <w:jc w:val="both"/>
        <w:rPr>
          <w:b/>
          <w:lang w:val="en"/>
        </w:rPr>
      </w:pPr>
      <w:r w:rsidRPr="00F947BA">
        <w:rPr>
          <w:b/>
          <w:lang w:val="en"/>
        </w:rPr>
        <w:t>Payment method: Ο "H" decision based on transfer Ο "E" based on the deferred permission of the Power of Attorney</w:t>
      </w:r>
    </w:p>
    <w:p w14:paraId="07F50E00" w14:textId="77777777" w:rsidR="00F947BA" w:rsidRPr="00F947BA" w:rsidRDefault="00F947BA" w:rsidP="00F947BA">
      <w:pPr>
        <w:tabs>
          <w:tab w:val="left" w:pos="2109"/>
        </w:tabs>
        <w:jc w:val="both"/>
        <w:rPr>
          <w:b/>
          <w:lang w:val="en"/>
        </w:rPr>
      </w:pPr>
      <w:r w:rsidRPr="00F947BA">
        <w:rPr>
          <w:b/>
          <w:lang w:val="en"/>
        </w:rPr>
        <w:t xml:space="preserve">Ο "S" prepayment for customs deposit calculation required yes() no() </w:t>
      </w:r>
      <w:r w:rsidRPr="00F947BA">
        <w:rPr>
          <w:b/>
          <w:lang w:val="en"/>
        </w:rPr>
        <w:tab/>
      </w:r>
    </w:p>
    <w:p w14:paraId="5F26B9D0" w14:textId="77777777" w:rsidR="00F947BA" w:rsidRPr="00F947BA" w:rsidRDefault="00F947BA" w:rsidP="00F947BA">
      <w:pPr>
        <w:tabs>
          <w:tab w:val="left" w:pos="2109"/>
        </w:tabs>
        <w:jc w:val="both"/>
        <w:rPr>
          <w:b/>
          <w:lang w:val="en"/>
        </w:rPr>
      </w:pPr>
      <w:r w:rsidRPr="00F947BA">
        <w:rPr>
          <w:b/>
          <w:lang w:val="en"/>
        </w:rPr>
        <w:tab/>
      </w:r>
    </w:p>
    <w:p w14:paraId="6BB35A05" w14:textId="77777777" w:rsidR="00F947BA" w:rsidRPr="00F947BA" w:rsidRDefault="00F947BA" w:rsidP="00F947BA">
      <w:pPr>
        <w:tabs>
          <w:tab w:val="left" w:pos="2109"/>
        </w:tabs>
        <w:jc w:val="both"/>
        <w:rPr>
          <w:b/>
          <w:lang w:val="en"/>
        </w:rPr>
      </w:pPr>
      <w:r w:rsidRPr="00F947BA">
        <w:rPr>
          <w:b/>
          <w:lang w:val="en"/>
        </w:rPr>
        <w:t xml:space="preserve"> Parity: …………….</w:t>
      </w:r>
      <w:r w:rsidRPr="00F947BA">
        <w:rPr>
          <w:b/>
          <w:lang w:val="en"/>
        </w:rPr>
        <w:tab/>
      </w:r>
      <w:r w:rsidRPr="00F947BA">
        <w:rPr>
          <w:b/>
          <w:lang w:val="en"/>
        </w:rPr>
        <w:tab/>
        <w:t>Freight:</w:t>
      </w:r>
    </w:p>
    <w:p w14:paraId="5A915C83" w14:textId="77777777" w:rsidR="00F947BA" w:rsidRPr="00F947BA" w:rsidRDefault="00F947BA" w:rsidP="00F947BA">
      <w:pPr>
        <w:tabs>
          <w:tab w:val="left" w:pos="2109"/>
        </w:tabs>
        <w:jc w:val="both"/>
        <w:rPr>
          <w:b/>
          <w:lang w:val="en"/>
        </w:rPr>
      </w:pPr>
    </w:p>
    <w:p w14:paraId="1597009C" w14:textId="77777777" w:rsidR="00F947BA" w:rsidRPr="00F947BA" w:rsidRDefault="00F947BA" w:rsidP="00F947BA">
      <w:pPr>
        <w:tabs>
          <w:tab w:val="left" w:pos="2109"/>
        </w:tabs>
        <w:jc w:val="both"/>
        <w:rPr>
          <w:b/>
          <w:lang w:val="en"/>
        </w:rPr>
      </w:pPr>
      <w:r w:rsidRPr="00F947BA">
        <w:rPr>
          <w:b/>
          <w:lang w:val="en"/>
        </w:rPr>
        <w:t>Sender:……………………………………….</w:t>
      </w:r>
    </w:p>
    <w:p w14:paraId="5CFF0D2E" w14:textId="77777777" w:rsidR="00F947BA" w:rsidRPr="00F947BA" w:rsidRDefault="00F947BA" w:rsidP="00F947BA">
      <w:pPr>
        <w:tabs>
          <w:tab w:val="left" w:pos="2109"/>
        </w:tabs>
        <w:jc w:val="both"/>
        <w:rPr>
          <w:b/>
          <w:lang w:val="en"/>
        </w:rPr>
      </w:pPr>
    </w:p>
    <w:p w14:paraId="3FA97381" w14:textId="3572C249" w:rsidR="00F947BA" w:rsidRPr="00F947BA" w:rsidRDefault="00F947BA" w:rsidP="00F947BA">
      <w:pPr>
        <w:tabs>
          <w:tab w:val="left" w:pos="2109"/>
        </w:tabs>
        <w:jc w:val="both"/>
        <w:rPr>
          <w:b/>
          <w:lang w:val="en"/>
        </w:rPr>
      </w:pPr>
      <w:r>
        <w:rPr>
          <w:b/>
          <w:lang w:val="en"/>
        </w:rPr>
        <w:t>Recipient</w:t>
      </w:r>
      <w:r w:rsidRPr="00F947BA">
        <w:rPr>
          <w:b/>
          <w:lang w:val="en"/>
        </w:rPr>
        <w:t>:……………………………………...</w:t>
      </w:r>
    </w:p>
    <w:p w14:paraId="62C0F4E0" w14:textId="77777777" w:rsidR="00F947BA" w:rsidRDefault="00F947BA" w:rsidP="00F947BA">
      <w:pPr>
        <w:tabs>
          <w:tab w:val="left" w:pos="2109"/>
        </w:tabs>
        <w:jc w:val="both"/>
        <w:rPr>
          <w:b/>
          <w:lang w:val="en"/>
        </w:rPr>
      </w:pPr>
      <w:r w:rsidRPr="00F947BA">
        <w:rPr>
          <w:b/>
          <w:lang w:val="en"/>
        </w:rPr>
        <w:t>952/2013/EU II. Customs value factors calculated based on articles 70-74 of chapter 3 of the title: ………………………………………………………………………….</w:t>
      </w:r>
    </w:p>
    <w:p w14:paraId="36D3F10C" w14:textId="288AD60C" w:rsidR="00E20BED" w:rsidRDefault="00FE20B8" w:rsidP="00F947BA">
      <w:pPr>
        <w:tabs>
          <w:tab w:val="left" w:pos="2109"/>
        </w:tabs>
        <w:jc w:val="both"/>
        <w:rPr>
          <w:u w:val="single"/>
        </w:rPr>
      </w:pPr>
      <w:r w:rsidRPr="00FE20B8">
        <w:rPr>
          <w:b/>
        </w:rPr>
        <w:t>Waybill number: …………………………</w:t>
      </w:r>
      <w:proofErr w:type="gramStart"/>
      <w:r w:rsidRPr="00FE20B8">
        <w:rPr>
          <w:b/>
        </w:rPr>
        <w:t>…….</w:t>
      </w:r>
      <w:proofErr w:type="gramEnd"/>
      <w:r w:rsidRPr="00FE20B8">
        <w:rPr>
          <w:b/>
        </w:rPr>
        <w:t>.</w:t>
      </w:r>
    </w:p>
    <w:p w14:paraId="70E17E41" w14:textId="46954D36" w:rsidR="00BA2A55" w:rsidRPr="00BA2A55" w:rsidRDefault="00BA2A55" w:rsidP="00BA2A55">
      <w:pPr>
        <w:tabs>
          <w:tab w:val="left" w:pos="2971"/>
        </w:tabs>
        <w:jc w:val="both"/>
        <w:rPr>
          <w:b/>
        </w:rPr>
      </w:pPr>
      <w:r w:rsidRPr="00BA2A55">
        <w:rPr>
          <w:b/>
          <w:lang w:val="en"/>
        </w:rPr>
        <w:t>Customs</w:t>
      </w:r>
      <w:r>
        <w:rPr>
          <w:b/>
          <w:lang w:val="en"/>
        </w:rPr>
        <w:t xml:space="preserve"> goods </w:t>
      </w:r>
      <w:r w:rsidRPr="00BA2A55">
        <w:rPr>
          <w:b/>
          <w:lang w:val="en"/>
        </w:rPr>
        <w:t>data:</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6"/>
        <w:gridCol w:w="1657"/>
        <w:gridCol w:w="1228"/>
        <w:gridCol w:w="709"/>
        <w:gridCol w:w="708"/>
        <w:gridCol w:w="993"/>
        <w:gridCol w:w="1924"/>
      </w:tblGrid>
      <w:tr w:rsidR="00E20BED" w14:paraId="19569828" w14:textId="77777777" w:rsidTr="00E20BED">
        <w:tc>
          <w:tcPr>
            <w:tcW w:w="2754" w:type="dxa"/>
            <w:tcBorders>
              <w:top w:val="single" w:sz="4" w:space="0" w:color="auto"/>
              <w:left w:val="single" w:sz="4" w:space="0" w:color="auto"/>
              <w:bottom w:val="single" w:sz="4" w:space="0" w:color="auto"/>
              <w:right w:val="single" w:sz="4" w:space="0" w:color="auto"/>
            </w:tcBorders>
            <w:hideMark/>
          </w:tcPr>
          <w:p w14:paraId="6FA80579" w14:textId="470C9D75" w:rsidR="00E20BED" w:rsidRDefault="007126DA">
            <w:pPr>
              <w:tabs>
                <w:tab w:val="left" w:pos="2971"/>
              </w:tabs>
              <w:jc w:val="both"/>
              <w:rPr>
                <w:sz w:val="16"/>
                <w:szCs w:val="16"/>
              </w:rPr>
            </w:pPr>
            <w:r>
              <w:rPr>
                <w:sz w:val="16"/>
                <w:szCs w:val="16"/>
              </w:rPr>
              <w:t>Description</w:t>
            </w:r>
          </w:p>
        </w:tc>
        <w:tc>
          <w:tcPr>
            <w:tcW w:w="1656" w:type="dxa"/>
            <w:tcBorders>
              <w:top w:val="single" w:sz="4" w:space="0" w:color="auto"/>
              <w:left w:val="single" w:sz="4" w:space="0" w:color="auto"/>
              <w:bottom w:val="single" w:sz="4" w:space="0" w:color="auto"/>
              <w:right w:val="single" w:sz="4" w:space="0" w:color="auto"/>
            </w:tcBorders>
            <w:hideMark/>
          </w:tcPr>
          <w:p w14:paraId="1BE6EE11" w14:textId="7EDE8960" w:rsidR="00E20BED" w:rsidRDefault="00040419">
            <w:pPr>
              <w:tabs>
                <w:tab w:val="left" w:pos="2971"/>
              </w:tabs>
              <w:jc w:val="both"/>
              <w:rPr>
                <w:sz w:val="16"/>
                <w:szCs w:val="16"/>
              </w:rPr>
            </w:pPr>
            <w:r w:rsidRPr="00040419">
              <w:rPr>
                <w:sz w:val="16"/>
                <w:szCs w:val="16"/>
              </w:rPr>
              <w:t>TARIC code</w:t>
            </w:r>
          </w:p>
        </w:tc>
        <w:tc>
          <w:tcPr>
            <w:tcW w:w="1228" w:type="dxa"/>
            <w:tcBorders>
              <w:top w:val="single" w:sz="4" w:space="0" w:color="auto"/>
              <w:left w:val="single" w:sz="4" w:space="0" w:color="auto"/>
              <w:bottom w:val="single" w:sz="4" w:space="0" w:color="auto"/>
              <w:right w:val="single" w:sz="4" w:space="0" w:color="auto"/>
            </w:tcBorders>
            <w:hideMark/>
          </w:tcPr>
          <w:p w14:paraId="0547C670" w14:textId="0E1942E5" w:rsidR="00E20BED" w:rsidRDefault="00340CD2">
            <w:pPr>
              <w:tabs>
                <w:tab w:val="left" w:pos="2971"/>
              </w:tabs>
              <w:jc w:val="both"/>
              <w:rPr>
                <w:sz w:val="16"/>
                <w:szCs w:val="16"/>
              </w:rPr>
            </w:pPr>
            <w:r w:rsidRPr="00340CD2">
              <w:rPr>
                <w:sz w:val="16"/>
                <w:szCs w:val="16"/>
              </w:rPr>
              <w:t>Value</w:t>
            </w:r>
          </w:p>
        </w:tc>
        <w:tc>
          <w:tcPr>
            <w:tcW w:w="709" w:type="dxa"/>
            <w:tcBorders>
              <w:top w:val="single" w:sz="4" w:space="0" w:color="auto"/>
              <w:left w:val="single" w:sz="4" w:space="0" w:color="auto"/>
              <w:bottom w:val="single" w:sz="4" w:space="0" w:color="auto"/>
              <w:right w:val="single" w:sz="4" w:space="0" w:color="auto"/>
            </w:tcBorders>
            <w:hideMark/>
          </w:tcPr>
          <w:p w14:paraId="2D947C5F" w14:textId="547D187B" w:rsidR="00E20BED" w:rsidRDefault="00340CD2">
            <w:pPr>
              <w:tabs>
                <w:tab w:val="left" w:pos="2971"/>
              </w:tabs>
              <w:jc w:val="both"/>
              <w:rPr>
                <w:sz w:val="16"/>
                <w:szCs w:val="16"/>
              </w:rPr>
            </w:pPr>
            <w:r>
              <w:rPr>
                <w:sz w:val="16"/>
                <w:szCs w:val="16"/>
              </w:rPr>
              <w:t>C</w:t>
            </w:r>
            <w:r w:rsidRPr="00340CD2">
              <w:rPr>
                <w:sz w:val="16"/>
                <w:szCs w:val="16"/>
              </w:rPr>
              <w:t>urrency</w:t>
            </w:r>
          </w:p>
        </w:tc>
        <w:tc>
          <w:tcPr>
            <w:tcW w:w="708" w:type="dxa"/>
            <w:tcBorders>
              <w:top w:val="single" w:sz="4" w:space="0" w:color="auto"/>
              <w:left w:val="single" w:sz="4" w:space="0" w:color="auto"/>
              <w:bottom w:val="single" w:sz="4" w:space="0" w:color="auto"/>
              <w:right w:val="single" w:sz="4" w:space="0" w:color="auto"/>
            </w:tcBorders>
            <w:hideMark/>
          </w:tcPr>
          <w:p w14:paraId="65E96D48" w14:textId="0981270C" w:rsidR="00E20BED" w:rsidRDefault="00222F9C">
            <w:pPr>
              <w:tabs>
                <w:tab w:val="left" w:pos="2971"/>
              </w:tabs>
              <w:jc w:val="both"/>
              <w:rPr>
                <w:sz w:val="16"/>
                <w:szCs w:val="16"/>
              </w:rPr>
            </w:pPr>
            <w:r>
              <w:rPr>
                <w:sz w:val="16"/>
                <w:szCs w:val="16"/>
              </w:rPr>
              <w:t>Country of origin</w:t>
            </w:r>
          </w:p>
        </w:tc>
        <w:tc>
          <w:tcPr>
            <w:tcW w:w="993" w:type="dxa"/>
            <w:tcBorders>
              <w:top w:val="single" w:sz="4" w:space="0" w:color="auto"/>
              <w:left w:val="single" w:sz="4" w:space="0" w:color="auto"/>
              <w:bottom w:val="single" w:sz="4" w:space="0" w:color="auto"/>
              <w:right w:val="single" w:sz="4" w:space="0" w:color="auto"/>
            </w:tcBorders>
            <w:hideMark/>
          </w:tcPr>
          <w:p w14:paraId="47123FB1" w14:textId="5D676E4F" w:rsidR="00E20BED" w:rsidRDefault="00903385">
            <w:pPr>
              <w:tabs>
                <w:tab w:val="left" w:pos="2971"/>
              </w:tabs>
              <w:jc w:val="both"/>
              <w:rPr>
                <w:sz w:val="16"/>
                <w:szCs w:val="16"/>
              </w:rPr>
            </w:pPr>
            <w:r w:rsidRPr="00903385">
              <w:rPr>
                <w:sz w:val="16"/>
                <w:szCs w:val="16"/>
              </w:rPr>
              <w:t>Brutto /netto weight</w:t>
            </w:r>
          </w:p>
        </w:tc>
        <w:tc>
          <w:tcPr>
            <w:tcW w:w="1923" w:type="dxa"/>
            <w:tcBorders>
              <w:top w:val="single" w:sz="4" w:space="0" w:color="auto"/>
              <w:left w:val="single" w:sz="4" w:space="0" w:color="auto"/>
              <w:bottom w:val="single" w:sz="4" w:space="0" w:color="auto"/>
              <w:right w:val="single" w:sz="4" w:space="0" w:color="auto"/>
            </w:tcBorders>
            <w:hideMark/>
          </w:tcPr>
          <w:p w14:paraId="22224FA8" w14:textId="4BE9A129" w:rsidR="00E20BED" w:rsidRDefault="00654CAC">
            <w:pPr>
              <w:tabs>
                <w:tab w:val="left" w:pos="2971"/>
              </w:tabs>
              <w:jc w:val="both"/>
              <w:rPr>
                <w:sz w:val="16"/>
                <w:szCs w:val="16"/>
              </w:rPr>
            </w:pPr>
            <w:r>
              <w:rPr>
                <w:sz w:val="16"/>
                <w:szCs w:val="16"/>
              </w:rPr>
              <w:t>Invoice</w:t>
            </w:r>
            <w:r w:rsidRPr="00654CAC">
              <w:rPr>
                <w:sz w:val="16"/>
                <w:szCs w:val="16"/>
              </w:rPr>
              <w:t xml:space="preserve"> number</w:t>
            </w:r>
          </w:p>
        </w:tc>
      </w:tr>
      <w:tr w:rsidR="00E20BED" w14:paraId="6732DF96" w14:textId="77777777" w:rsidTr="00E20BED">
        <w:trPr>
          <w:trHeight w:val="399"/>
        </w:trPr>
        <w:tc>
          <w:tcPr>
            <w:tcW w:w="2754" w:type="dxa"/>
            <w:tcBorders>
              <w:top w:val="single" w:sz="4" w:space="0" w:color="auto"/>
              <w:left w:val="single" w:sz="4" w:space="0" w:color="auto"/>
              <w:bottom w:val="single" w:sz="4" w:space="0" w:color="auto"/>
              <w:right w:val="single" w:sz="4" w:space="0" w:color="auto"/>
            </w:tcBorders>
          </w:tcPr>
          <w:p w14:paraId="2A17EBE2" w14:textId="77777777" w:rsidR="00E20BED" w:rsidRDefault="00E20BED">
            <w:pPr>
              <w:tabs>
                <w:tab w:val="left" w:pos="2971"/>
              </w:tabs>
              <w:jc w:val="both"/>
            </w:pPr>
          </w:p>
        </w:tc>
        <w:tc>
          <w:tcPr>
            <w:tcW w:w="1656" w:type="dxa"/>
            <w:tcBorders>
              <w:top w:val="single" w:sz="4" w:space="0" w:color="auto"/>
              <w:left w:val="single" w:sz="4" w:space="0" w:color="auto"/>
              <w:bottom w:val="single" w:sz="4" w:space="0" w:color="auto"/>
              <w:right w:val="single" w:sz="4" w:space="0" w:color="auto"/>
            </w:tcBorders>
          </w:tcPr>
          <w:p w14:paraId="72C0FD2A" w14:textId="77777777" w:rsidR="00E20BED" w:rsidRDefault="00E20BED">
            <w:pPr>
              <w:tabs>
                <w:tab w:val="left" w:pos="2971"/>
              </w:tabs>
              <w:jc w:val="both"/>
            </w:pPr>
          </w:p>
        </w:tc>
        <w:tc>
          <w:tcPr>
            <w:tcW w:w="1228" w:type="dxa"/>
            <w:tcBorders>
              <w:top w:val="single" w:sz="4" w:space="0" w:color="auto"/>
              <w:left w:val="single" w:sz="4" w:space="0" w:color="auto"/>
              <w:bottom w:val="single" w:sz="4" w:space="0" w:color="auto"/>
              <w:right w:val="single" w:sz="4" w:space="0" w:color="auto"/>
            </w:tcBorders>
          </w:tcPr>
          <w:p w14:paraId="70BD19B5" w14:textId="77777777" w:rsidR="00E20BED" w:rsidRDefault="00E20BED">
            <w:pPr>
              <w:tabs>
                <w:tab w:val="left" w:pos="2971"/>
              </w:tabs>
              <w:jc w:val="both"/>
            </w:pPr>
          </w:p>
        </w:tc>
        <w:tc>
          <w:tcPr>
            <w:tcW w:w="709" w:type="dxa"/>
            <w:tcBorders>
              <w:top w:val="single" w:sz="4" w:space="0" w:color="auto"/>
              <w:left w:val="single" w:sz="4" w:space="0" w:color="auto"/>
              <w:bottom w:val="single" w:sz="4" w:space="0" w:color="auto"/>
              <w:right w:val="single" w:sz="4" w:space="0" w:color="auto"/>
            </w:tcBorders>
          </w:tcPr>
          <w:p w14:paraId="219032DC" w14:textId="77777777" w:rsidR="00E20BED" w:rsidRDefault="00E20BED">
            <w:pPr>
              <w:tabs>
                <w:tab w:val="left" w:pos="2971"/>
              </w:tabs>
              <w:jc w:val="both"/>
            </w:pPr>
          </w:p>
        </w:tc>
        <w:tc>
          <w:tcPr>
            <w:tcW w:w="708" w:type="dxa"/>
            <w:tcBorders>
              <w:top w:val="single" w:sz="4" w:space="0" w:color="auto"/>
              <w:left w:val="single" w:sz="4" w:space="0" w:color="auto"/>
              <w:bottom w:val="single" w:sz="4" w:space="0" w:color="auto"/>
              <w:right w:val="single" w:sz="4" w:space="0" w:color="auto"/>
            </w:tcBorders>
          </w:tcPr>
          <w:p w14:paraId="33FBF05F" w14:textId="77777777" w:rsidR="00E20BED" w:rsidRDefault="00E20BED">
            <w:pPr>
              <w:tabs>
                <w:tab w:val="left" w:pos="2971"/>
              </w:tabs>
              <w:jc w:val="both"/>
            </w:pPr>
          </w:p>
        </w:tc>
        <w:tc>
          <w:tcPr>
            <w:tcW w:w="993" w:type="dxa"/>
            <w:tcBorders>
              <w:top w:val="single" w:sz="4" w:space="0" w:color="auto"/>
              <w:left w:val="single" w:sz="4" w:space="0" w:color="auto"/>
              <w:bottom w:val="single" w:sz="4" w:space="0" w:color="auto"/>
              <w:right w:val="single" w:sz="4" w:space="0" w:color="auto"/>
            </w:tcBorders>
          </w:tcPr>
          <w:p w14:paraId="63414D2B" w14:textId="77777777" w:rsidR="00E20BED" w:rsidRDefault="00E20BED">
            <w:pPr>
              <w:tabs>
                <w:tab w:val="left" w:pos="2971"/>
              </w:tabs>
              <w:jc w:val="both"/>
            </w:pPr>
          </w:p>
        </w:tc>
        <w:tc>
          <w:tcPr>
            <w:tcW w:w="1923" w:type="dxa"/>
            <w:tcBorders>
              <w:top w:val="single" w:sz="4" w:space="0" w:color="auto"/>
              <w:left w:val="single" w:sz="4" w:space="0" w:color="auto"/>
              <w:bottom w:val="single" w:sz="4" w:space="0" w:color="auto"/>
              <w:right w:val="single" w:sz="4" w:space="0" w:color="auto"/>
            </w:tcBorders>
          </w:tcPr>
          <w:p w14:paraId="5B3A5099" w14:textId="77777777" w:rsidR="00E20BED" w:rsidRDefault="00E20BED">
            <w:pPr>
              <w:tabs>
                <w:tab w:val="left" w:pos="2971"/>
              </w:tabs>
              <w:jc w:val="both"/>
            </w:pPr>
          </w:p>
        </w:tc>
      </w:tr>
    </w:tbl>
    <w:p w14:paraId="25B86DD0" w14:textId="77777777" w:rsidR="00E20BED" w:rsidRDefault="00E20BED" w:rsidP="00E20BED">
      <w:pPr>
        <w:tabs>
          <w:tab w:val="left" w:pos="2971"/>
        </w:tabs>
        <w:jc w:val="both"/>
        <w:rPr>
          <w:b/>
          <w:sz w:val="20"/>
          <w:szCs w:val="20"/>
        </w:rPr>
      </w:pPr>
    </w:p>
    <w:p w14:paraId="2B7ABE80" w14:textId="77777777" w:rsidR="00AB6974" w:rsidRPr="00777078" w:rsidRDefault="00AB6974" w:rsidP="00AB6974">
      <w:pPr>
        <w:tabs>
          <w:tab w:val="left" w:pos="2971"/>
        </w:tabs>
        <w:jc w:val="both"/>
        <w:rPr>
          <w:bCs/>
          <w:sz w:val="20"/>
          <w:szCs w:val="20"/>
        </w:rPr>
      </w:pPr>
      <w:r w:rsidRPr="00777078">
        <w:rPr>
          <w:bCs/>
          <w:sz w:val="20"/>
          <w:szCs w:val="20"/>
        </w:rPr>
        <w:t>Please enter the product name in Hungarian.</w:t>
      </w:r>
    </w:p>
    <w:p w14:paraId="1EEAF444" w14:textId="77777777" w:rsidR="00AB6974" w:rsidRPr="00777078" w:rsidRDefault="00AB6974" w:rsidP="00AB6974">
      <w:pPr>
        <w:tabs>
          <w:tab w:val="left" w:pos="2971"/>
        </w:tabs>
        <w:jc w:val="both"/>
        <w:rPr>
          <w:bCs/>
          <w:sz w:val="20"/>
          <w:szCs w:val="20"/>
        </w:rPr>
      </w:pPr>
      <w:r w:rsidRPr="00777078">
        <w:rPr>
          <w:bCs/>
          <w:sz w:val="20"/>
          <w:szCs w:val="20"/>
        </w:rPr>
        <w:t xml:space="preserve">Any customs debts that may arise are assumed by the Authorized Person. The Power of Attorney declares that the data provided above is true. By signing this power of attorney, I accept Zoll-Faktor Kft. General Terms and Conditions (GTC). The GTC is available on the website www.zollfaktor.hu and is available to anyone at the authorized offices. </w:t>
      </w:r>
    </w:p>
    <w:p w14:paraId="199D70FE" w14:textId="5A2FDBA0" w:rsidR="00D27C3A" w:rsidRPr="00777078" w:rsidRDefault="00AB6974" w:rsidP="00D27C3A">
      <w:pPr>
        <w:tabs>
          <w:tab w:val="left" w:pos="2971"/>
        </w:tabs>
        <w:jc w:val="both"/>
        <w:rPr>
          <w:bCs/>
          <w:sz w:val="20"/>
          <w:szCs w:val="20"/>
        </w:rPr>
      </w:pPr>
      <w:r w:rsidRPr="00777078">
        <w:rPr>
          <w:bCs/>
          <w:sz w:val="20"/>
          <w:szCs w:val="20"/>
        </w:rPr>
        <w:lastRenderedPageBreak/>
        <w:t>The Authorizer expressly declares that the content of the General Terms and Conditions has been made possible by the Authorized Person by making it available for viewing on the above websites and in its offices.</w:t>
      </w:r>
      <w:r w:rsidR="00D27C3A" w:rsidRPr="00777078">
        <w:rPr>
          <w:bCs/>
        </w:rPr>
        <w:t xml:space="preserve"> </w:t>
      </w:r>
      <w:r w:rsidR="00D27C3A" w:rsidRPr="00777078">
        <w:rPr>
          <w:bCs/>
          <w:sz w:val="20"/>
          <w:szCs w:val="20"/>
        </w:rPr>
        <w:t xml:space="preserve">The Authorizer expressly declares that the content of the General Terms and Conditions has been made possible by the Authorized Person by making it available for viewing on the above websites and in its offices.  </w:t>
      </w:r>
    </w:p>
    <w:p w14:paraId="480485CF" w14:textId="77777777" w:rsidR="00D27C3A" w:rsidRPr="00777078" w:rsidRDefault="00D27C3A" w:rsidP="00D27C3A">
      <w:pPr>
        <w:tabs>
          <w:tab w:val="left" w:pos="2971"/>
        </w:tabs>
        <w:jc w:val="both"/>
        <w:rPr>
          <w:bCs/>
          <w:sz w:val="20"/>
          <w:szCs w:val="20"/>
        </w:rPr>
      </w:pPr>
      <w:r w:rsidRPr="00777078">
        <w:rPr>
          <w:bCs/>
          <w:sz w:val="20"/>
          <w:szCs w:val="20"/>
        </w:rPr>
        <w:t>Based on all of this, the Authorizer expressly accepts the content of the General Terms and Conditions by signing this contract.</w:t>
      </w:r>
    </w:p>
    <w:p w14:paraId="708E1F40" w14:textId="77777777" w:rsidR="00D27C3A" w:rsidRPr="00777078" w:rsidRDefault="00D27C3A" w:rsidP="00D27C3A">
      <w:pPr>
        <w:tabs>
          <w:tab w:val="left" w:pos="2971"/>
        </w:tabs>
        <w:jc w:val="both"/>
        <w:rPr>
          <w:bCs/>
          <w:sz w:val="20"/>
          <w:szCs w:val="20"/>
        </w:rPr>
      </w:pPr>
      <w:r w:rsidRPr="00777078">
        <w:rPr>
          <w:bCs/>
          <w:sz w:val="20"/>
          <w:szCs w:val="20"/>
        </w:rPr>
        <w:t>The Authorizer acknowledges and accepts that the General Terms and Conditions may be amended at any time due to changes in the legal environment, so the Authorizer specifically undertakes to regularly check the content of the General Terms and Conditions. Accordingly, the principal cannot claim that he did not become aware of the amendments made during the contract.</w:t>
      </w:r>
    </w:p>
    <w:p w14:paraId="1751DE47" w14:textId="77777777" w:rsidR="00D27C3A" w:rsidRPr="00777078" w:rsidRDefault="00D27C3A" w:rsidP="00D27C3A">
      <w:pPr>
        <w:tabs>
          <w:tab w:val="left" w:pos="2971"/>
        </w:tabs>
        <w:jc w:val="both"/>
        <w:rPr>
          <w:bCs/>
          <w:sz w:val="20"/>
          <w:szCs w:val="20"/>
        </w:rPr>
      </w:pPr>
      <w:r w:rsidRPr="00777078">
        <w:rPr>
          <w:bCs/>
          <w:sz w:val="20"/>
          <w:szCs w:val="20"/>
        </w:rPr>
        <w:t xml:space="preserve">The Authorized Person declares that he has informed the Authorized Person of all factors affecting the customs value.  </w:t>
      </w:r>
    </w:p>
    <w:p w14:paraId="3AC8FF5E" w14:textId="77777777" w:rsidR="00D27C3A" w:rsidRPr="00777078" w:rsidRDefault="00D27C3A" w:rsidP="00D27C3A">
      <w:pPr>
        <w:tabs>
          <w:tab w:val="left" w:pos="2971"/>
        </w:tabs>
        <w:jc w:val="both"/>
        <w:rPr>
          <w:bCs/>
          <w:sz w:val="20"/>
          <w:szCs w:val="20"/>
        </w:rPr>
      </w:pPr>
      <w:r w:rsidRPr="00777078">
        <w:rPr>
          <w:bCs/>
          <w:sz w:val="20"/>
          <w:szCs w:val="20"/>
        </w:rPr>
        <w:t xml:space="preserve">Damages resulting from the inaccuracy or lack of data communication shall be borne by the Authorizer. </w:t>
      </w:r>
    </w:p>
    <w:p w14:paraId="4BF98E1E" w14:textId="77777777" w:rsidR="00D27C3A" w:rsidRPr="00777078" w:rsidRDefault="00D27C3A" w:rsidP="00D27C3A">
      <w:pPr>
        <w:tabs>
          <w:tab w:val="left" w:pos="2971"/>
        </w:tabs>
        <w:jc w:val="both"/>
        <w:rPr>
          <w:bCs/>
          <w:sz w:val="20"/>
          <w:szCs w:val="20"/>
        </w:rPr>
      </w:pPr>
      <w:r w:rsidRPr="00777078">
        <w:rPr>
          <w:bCs/>
          <w:sz w:val="20"/>
          <w:szCs w:val="20"/>
        </w:rPr>
        <w:t xml:space="preserve">I certify the authenticity of the above data and related attachments, aware of my criminal liability. </w:t>
      </w:r>
    </w:p>
    <w:p w14:paraId="3BFBD7CE" w14:textId="3FCDEDFD" w:rsidR="00294FB1" w:rsidRDefault="00D27C3A" w:rsidP="00D27C3A">
      <w:pPr>
        <w:tabs>
          <w:tab w:val="left" w:pos="2971"/>
        </w:tabs>
        <w:jc w:val="both"/>
        <w:rPr>
          <w:bCs/>
          <w:sz w:val="20"/>
          <w:szCs w:val="20"/>
        </w:rPr>
      </w:pPr>
      <w:r w:rsidRPr="00777078">
        <w:rPr>
          <w:bCs/>
          <w:sz w:val="20"/>
          <w:szCs w:val="20"/>
        </w:rPr>
        <w:t>I read the information sheet to calculate the customs value, I received it as an attachment to this power of attorney, and I handed over the exact data for customs clearance.</w:t>
      </w:r>
    </w:p>
    <w:p w14:paraId="32F5CF3D" w14:textId="77777777" w:rsidR="007417E6" w:rsidRDefault="007417E6" w:rsidP="00D27C3A">
      <w:pPr>
        <w:tabs>
          <w:tab w:val="left" w:pos="2971"/>
        </w:tabs>
        <w:jc w:val="both"/>
        <w:rPr>
          <w:bCs/>
          <w:sz w:val="20"/>
          <w:szCs w:val="20"/>
        </w:rPr>
      </w:pPr>
    </w:p>
    <w:p w14:paraId="21E17213" w14:textId="77777777" w:rsidR="007417E6" w:rsidRPr="00777078" w:rsidRDefault="007417E6" w:rsidP="00D27C3A">
      <w:pPr>
        <w:tabs>
          <w:tab w:val="left" w:pos="2971"/>
        </w:tabs>
        <w:jc w:val="both"/>
        <w:rPr>
          <w:bCs/>
          <w:sz w:val="20"/>
          <w:szCs w:val="20"/>
        </w:rPr>
      </w:pPr>
    </w:p>
    <w:p w14:paraId="63E9C6E2" w14:textId="77777777" w:rsidR="00294FB1" w:rsidRPr="00777078" w:rsidRDefault="00294FB1" w:rsidP="00E20BED">
      <w:pPr>
        <w:tabs>
          <w:tab w:val="left" w:pos="2971"/>
        </w:tabs>
        <w:jc w:val="both"/>
        <w:rPr>
          <w:bCs/>
          <w:sz w:val="20"/>
          <w:szCs w:val="20"/>
        </w:rPr>
      </w:pPr>
    </w:p>
    <w:p w14:paraId="48549B67" w14:textId="77777777" w:rsidR="00777078" w:rsidRPr="00777078" w:rsidRDefault="00777078" w:rsidP="00777078">
      <w:pPr>
        <w:tabs>
          <w:tab w:val="left" w:pos="2971"/>
        </w:tabs>
        <w:jc w:val="both"/>
        <w:rPr>
          <w:b/>
          <w:sz w:val="20"/>
          <w:szCs w:val="20"/>
          <w:lang w:val="en"/>
        </w:rPr>
      </w:pPr>
      <w:r w:rsidRPr="00777078">
        <w:rPr>
          <w:b/>
          <w:sz w:val="20"/>
          <w:szCs w:val="20"/>
          <w:lang w:val="en"/>
        </w:rPr>
        <w:t>Date: Budapest, 20... ... ...</w:t>
      </w:r>
    </w:p>
    <w:p w14:paraId="70DA9E06" w14:textId="77777777" w:rsidR="00777078" w:rsidRPr="00777078" w:rsidRDefault="00777078" w:rsidP="00777078">
      <w:pPr>
        <w:tabs>
          <w:tab w:val="left" w:pos="2971"/>
        </w:tabs>
        <w:jc w:val="both"/>
        <w:rPr>
          <w:b/>
          <w:sz w:val="20"/>
          <w:szCs w:val="20"/>
          <w:lang w:val="en"/>
        </w:rPr>
      </w:pPr>
      <w:r w:rsidRPr="00777078">
        <w:rPr>
          <w:b/>
          <w:sz w:val="20"/>
          <w:szCs w:val="20"/>
          <w:lang w:val="en"/>
        </w:rPr>
        <w:t xml:space="preserve">                           </w:t>
      </w:r>
      <w:r w:rsidRPr="00777078">
        <w:rPr>
          <w:b/>
          <w:sz w:val="20"/>
          <w:szCs w:val="20"/>
          <w:lang w:val="en"/>
        </w:rPr>
        <w:tab/>
        <w:t xml:space="preserve">                                                                        ……………...……….  </w:t>
      </w:r>
    </w:p>
    <w:p w14:paraId="0DED43B2" w14:textId="419371AA" w:rsidR="00777078" w:rsidRPr="00777078" w:rsidRDefault="00777078" w:rsidP="00777078">
      <w:pPr>
        <w:tabs>
          <w:tab w:val="left" w:pos="2971"/>
        </w:tabs>
        <w:jc w:val="both"/>
        <w:rPr>
          <w:b/>
          <w:sz w:val="20"/>
          <w:szCs w:val="20"/>
          <w:lang w:val="en"/>
        </w:rPr>
      </w:pPr>
      <w:r w:rsidRPr="00777078">
        <w:rPr>
          <w:b/>
          <w:sz w:val="20"/>
          <w:szCs w:val="20"/>
          <w:lang w:val="en"/>
        </w:rPr>
        <w:t xml:space="preserve">                                                                                                    </w:t>
      </w:r>
      <w:r w:rsidR="007417E6">
        <w:rPr>
          <w:b/>
          <w:sz w:val="20"/>
          <w:szCs w:val="20"/>
          <w:lang w:val="en"/>
        </w:rPr>
        <w:t xml:space="preserve">                          </w:t>
      </w:r>
      <w:r w:rsidRPr="00777078">
        <w:rPr>
          <w:b/>
          <w:sz w:val="20"/>
          <w:szCs w:val="20"/>
          <w:lang w:val="en"/>
        </w:rPr>
        <w:t xml:space="preserve">         Signature, stamp      </w:t>
      </w:r>
    </w:p>
    <w:p w14:paraId="624AAC59" w14:textId="66EFA81B" w:rsidR="00777078" w:rsidRPr="00777078" w:rsidRDefault="00777078" w:rsidP="00777078">
      <w:pPr>
        <w:tabs>
          <w:tab w:val="left" w:pos="2971"/>
        </w:tabs>
        <w:jc w:val="both"/>
        <w:rPr>
          <w:b/>
          <w:sz w:val="20"/>
          <w:szCs w:val="20"/>
          <w:lang w:val="en"/>
        </w:rPr>
      </w:pPr>
      <w:r w:rsidRPr="00777078">
        <w:rPr>
          <w:b/>
          <w:sz w:val="20"/>
          <w:szCs w:val="20"/>
          <w:lang w:val="en"/>
        </w:rPr>
        <w:t>I accept power of attorney:</w:t>
      </w:r>
      <w:r w:rsidR="007417E6">
        <w:rPr>
          <w:b/>
          <w:sz w:val="20"/>
          <w:szCs w:val="20"/>
          <w:lang w:val="en"/>
        </w:rPr>
        <w:t xml:space="preserve"> </w:t>
      </w:r>
      <w:r w:rsidRPr="00777078">
        <w:rPr>
          <w:b/>
          <w:sz w:val="20"/>
          <w:szCs w:val="20"/>
          <w:lang w:val="en"/>
        </w:rPr>
        <w:t>…………………</w:t>
      </w:r>
      <w:r w:rsidR="007417E6">
        <w:rPr>
          <w:b/>
          <w:sz w:val="20"/>
          <w:szCs w:val="20"/>
          <w:lang w:val="en"/>
        </w:rPr>
        <w:t xml:space="preserve"> </w:t>
      </w:r>
    </w:p>
    <w:p w14:paraId="65C2C45F" w14:textId="097BA182" w:rsidR="00777078" w:rsidRDefault="00777078" w:rsidP="00777078">
      <w:pPr>
        <w:tabs>
          <w:tab w:val="left" w:pos="2971"/>
        </w:tabs>
        <w:jc w:val="both"/>
        <w:rPr>
          <w:b/>
          <w:sz w:val="20"/>
          <w:szCs w:val="20"/>
          <w:lang w:val="en"/>
        </w:rPr>
      </w:pPr>
      <w:r w:rsidRPr="00777078">
        <w:rPr>
          <w:b/>
          <w:sz w:val="20"/>
          <w:szCs w:val="20"/>
          <w:lang w:val="en"/>
        </w:rPr>
        <w:t xml:space="preserve">                                 </w:t>
      </w:r>
      <w:r w:rsidR="007417E6">
        <w:rPr>
          <w:b/>
          <w:sz w:val="20"/>
          <w:szCs w:val="20"/>
          <w:lang w:val="en"/>
        </w:rPr>
        <w:t xml:space="preserve">          </w:t>
      </w:r>
      <w:r w:rsidRPr="00777078">
        <w:rPr>
          <w:b/>
          <w:sz w:val="20"/>
          <w:szCs w:val="20"/>
          <w:lang w:val="en"/>
        </w:rPr>
        <w:t xml:space="preserve">   Signature, stamp</w:t>
      </w:r>
    </w:p>
    <w:p w14:paraId="758166DC" w14:textId="77777777" w:rsidR="00370A4F" w:rsidRDefault="00370A4F" w:rsidP="00777078">
      <w:pPr>
        <w:tabs>
          <w:tab w:val="left" w:pos="2971"/>
        </w:tabs>
        <w:jc w:val="both"/>
        <w:rPr>
          <w:b/>
          <w:sz w:val="20"/>
          <w:szCs w:val="20"/>
          <w:lang w:val="en"/>
        </w:rPr>
      </w:pPr>
    </w:p>
    <w:p w14:paraId="31A15534" w14:textId="77777777" w:rsidR="00370A4F" w:rsidRPr="00777078" w:rsidRDefault="00370A4F" w:rsidP="00777078">
      <w:pPr>
        <w:tabs>
          <w:tab w:val="left" w:pos="2971"/>
        </w:tabs>
        <w:jc w:val="both"/>
        <w:rPr>
          <w:b/>
          <w:sz w:val="20"/>
          <w:szCs w:val="20"/>
        </w:rPr>
      </w:pPr>
    </w:p>
    <w:p w14:paraId="6E48365A" w14:textId="77777777" w:rsidR="00370A4F" w:rsidRDefault="00370A4F" w:rsidP="00370A4F">
      <w:pPr>
        <w:jc w:val="center"/>
      </w:pPr>
    </w:p>
    <w:p w14:paraId="11202E3E" w14:textId="77777777" w:rsidR="00370A4F" w:rsidRDefault="00370A4F" w:rsidP="00370A4F">
      <w:pPr>
        <w:jc w:val="center"/>
      </w:pPr>
    </w:p>
    <w:p w14:paraId="3AB36449" w14:textId="77777777" w:rsidR="00370A4F" w:rsidRDefault="00370A4F" w:rsidP="00370A4F">
      <w:pPr>
        <w:jc w:val="center"/>
      </w:pPr>
    </w:p>
    <w:p w14:paraId="1F2358B1" w14:textId="77777777" w:rsidR="00370A4F" w:rsidRDefault="00370A4F" w:rsidP="00370A4F">
      <w:pPr>
        <w:jc w:val="center"/>
      </w:pPr>
    </w:p>
    <w:p w14:paraId="7DA11093" w14:textId="77777777" w:rsidR="00370A4F" w:rsidRDefault="00370A4F" w:rsidP="00370A4F">
      <w:pPr>
        <w:jc w:val="center"/>
      </w:pPr>
    </w:p>
    <w:p w14:paraId="24419D19" w14:textId="77777777" w:rsidR="00370A4F" w:rsidRDefault="00370A4F" w:rsidP="00370A4F">
      <w:pPr>
        <w:jc w:val="center"/>
      </w:pPr>
    </w:p>
    <w:p w14:paraId="6E82F6F4" w14:textId="77777777" w:rsidR="00370A4F" w:rsidRDefault="00370A4F" w:rsidP="00370A4F">
      <w:pPr>
        <w:jc w:val="center"/>
      </w:pPr>
    </w:p>
    <w:p w14:paraId="5225B280" w14:textId="77777777" w:rsidR="00370A4F" w:rsidRDefault="00370A4F" w:rsidP="00370A4F">
      <w:pPr>
        <w:jc w:val="center"/>
      </w:pPr>
    </w:p>
    <w:p w14:paraId="57FB3045" w14:textId="77777777" w:rsidR="00370A4F" w:rsidRDefault="00370A4F" w:rsidP="00370A4F">
      <w:pPr>
        <w:jc w:val="center"/>
      </w:pPr>
    </w:p>
    <w:p w14:paraId="3B140E11" w14:textId="77777777" w:rsidR="00370A4F" w:rsidRDefault="00370A4F" w:rsidP="00370A4F">
      <w:pPr>
        <w:jc w:val="center"/>
      </w:pPr>
    </w:p>
    <w:p w14:paraId="589FBC80" w14:textId="77777777" w:rsidR="00370A4F" w:rsidRDefault="00370A4F" w:rsidP="00370A4F">
      <w:pPr>
        <w:jc w:val="center"/>
      </w:pPr>
    </w:p>
    <w:p w14:paraId="7E543D13" w14:textId="77777777" w:rsidR="00370A4F" w:rsidRDefault="00370A4F" w:rsidP="00370A4F">
      <w:pPr>
        <w:jc w:val="center"/>
      </w:pPr>
    </w:p>
    <w:p w14:paraId="2F2443D3" w14:textId="77777777" w:rsidR="00370A4F" w:rsidRDefault="00370A4F" w:rsidP="00370A4F">
      <w:pPr>
        <w:jc w:val="center"/>
      </w:pPr>
    </w:p>
    <w:p w14:paraId="5A20D0C8" w14:textId="77777777" w:rsidR="00370A4F" w:rsidRDefault="00370A4F" w:rsidP="00370A4F">
      <w:pPr>
        <w:jc w:val="center"/>
      </w:pPr>
    </w:p>
    <w:p w14:paraId="047F0912" w14:textId="77777777" w:rsidR="00370A4F" w:rsidRDefault="00370A4F" w:rsidP="00370A4F">
      <w:pPr>
        <w:jc w:val="center"/>
      </w:pPr>
    </w:p>
    <w:p w14:paraId="3F88DD02" w14:textId="77777777" w:rsidR="00370A4F" w:rsidRDefault="00370A4F" w:rsidP="00370A4F">
      <w:pPr>
        <w:jc w:val="center"/>
      </w:pPr>
    </w:p>
    <w:p w14:paraId="3148F513" w14:textId="77777777" w:rsidR="00370A4F" w:rsidRDefault="00370A4F" w:rsidP="00370A4F">
      <w:pPr>
        <w:jc w:val="center"/>
      </w:pPr>
    </w:p>
    <w:p w14:paraId="1EA61ADF" w14:textId="77777777" w:rsidR="00370A4F" w:rsidRDefault="00370A4F" w:rsidP="00370A4F">
      <w:pPr>
        <w:jc w:val="center"/>
      </w:pPr>
    </w:p>
    <w:p w14:paraId="6D71E03D" w14:textId="77777777" w:rsidR="00370A4F" w:rsidRDefault="00370A4F" w:rsidP="00370A4F">
      <w:pPr>
        <w:jc w:val="center"/>
      </w:pPr>
    </w:p>
    <w:p w14:paraId="5C779342" w14:textId="77777777" w:rsidR="00370A4F" w:rsidRDefault="00370A4F" w:rsidP="00370A4F">
      <w:pPr>
        <w:jc w:val="center"/>
      </w:pPr>
    </w:p>
    <w:p w14:paraId="61D4CCDD" w14:textId="77777777" w:rsidR="00370A4F" w:rsidRDefault="00370A4F" w:rsidP="00370A4F">
      <w:pPr>
        <w:jc w:val="center"/>
      </w:pPr>
    </w:p>
    <w:p w14:paraId="6CB21C61" w14:textId="77777777" w:rsidR="00370A4F" w:rsidRDefault="00370A4F" w:rsidP="00370A4F">
      <w:pPr>
        <w:jc w:val="center"/>
      </w:pPr>
    </w:p>
    <w:p w14:paraId="446E8801" w14:textId="77777777" w:rsidR="00370A4F" w:rsidRDefault="00370A4F" w:rsidP="00370A4F">
      <w:pPr>
        <w:jc w:val="center"/>
      </w:pPr>
    </w:p>
    <w:p w14:paraId="2BDE6EF7" w14:textId="77777777" w:rsidR="00370A4F" w:rsidRDefault="00370A4F" w:rsidP="00370A4F">
      <w:pPr>
        <w:jc w:val="center"/>
      </w:pPr>
    </w:p>
    <w:p w14:paraId="1E30367B" w14:textId="77777777" w:rsidR="00370A4F" w:rsidRDefault="00370A4F" w:rsidP="00370A4F">
      <w:pPr>
        <w:jc w:val="center"/>
      </w:pPr>
    </w:p>
    <w:p w14:paraId="2BE44286" w14:textId="77777777" w:rsidR="00370A4F" w:rsidRDefault="00370A4F" w:rsidP="00370A4F">
      <w:pPr>
        <w:jc w:val="center"/>
      </w:pPr>
    </w:p>
    <w:p w14:paraId="44C54FE5" w14:textId="3AA6CBC6" w:rsidR="00370A4F" w:rsidRPr="007420AE" w:rsidRDefault="00370A4F" w:rsidP="00370A4F">
      <w:pPr>
        <w:jc w:val="center"/>
      </w:pPr>
      <w:r w:rsidRPr="007420AE">
        <w:lastRenderedPageBreak/>
        <w:t xml:space="preserve">Information about the calculation of customs value of the goods                                                     </w:t>
      </w:r>
    </w:p>
    <w:p w14:paraId="6096EA9E" w14:textId="77777777" w:rsidR="00370A4F" w:rsidRPr="007420AE" w:rsidRDefault="00370A4F" w:rsidP="00370A4F">
      <w:pPr>
        <w:pStyle w:val="ti-section-2"/>
      </w:pPr>
      <w:r w:rsidRPr="007420AE">
        <w:rPr>
          <w:rStyle w:val="italic"/>
        </w:rPr>
        <w:t>Value of goods for customs purposes</w:t>
      </w:r>
      <w:r w:rsidRPr="007420AE">
        <w:rPr>
          <w:rStyle w:val="bold"/>
        </w:rPr>
        <w:t xml:space="preserve"> </w:t>
      </w:r>
      <w:r w:rsidRPr="007420AE">
        <w:t>REGULATION (EU) No 952/2013 OF THE EUROPEAN PARLIAMENT AND OF THE COUNCIL. of 9 October 2013.by  Article 71</w:t>
      </w:r>
    </w:p>
    <w:p w14:paraId="18B394DB" w14:textId="77777777" w:rsidR="00370A4F" w:rsidRPr="007420AE" w:rsidRDefault="00370A4F" w:rsidP="00370A4F">
      <w:pPr>
        <w:pStyle w:val="sti-art"/>
      </w:pPr>
      <w:r w:rsidRPr="007420AE">
        <w:t>Elements of the transaction value</w:t>
      </w:r>
    </w:p>
    <w:p w14:paraId="3C6246C9" w14:textId="77777777" w:rsidR="00370A4F" w:rsidRPr="007420AE" w:rsidRDefault="00370A4F" w:rsidP="00370A4F">
      <w:pPr>
        <w:pStyle w:val="Norml1"/>
      </w:pPr>
      <w:r w:rsidRPr="007420AE">
        <w:t>1.   In determining the customs value under Article 70, the price actually paid or payable for the imported goods shall be supplemented by:</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370A4F" w:rsidRPr="007420AE" w14:paraId="1AB83360" w14:textId="77777777" w:rsidTr="00D60955">
        <w:trPr>
          <w:tblCellSpacing w:w="0" w:type="dxa"/>
        </w:trPr>
        <w:tc>
          <w:tcPr>
            <w:tcW w:w="0" w:type="auto"/>
            <w:hideMark/>
          </w:tcPr>
          <w:p w14:paraId="214273D3" w14:textId="77777777" w:rsidR="00370A4F" w:rsidRPr="007420AE" w:rsidRDefault="00370A4F" w:rsidP="00D60955">
            <w:pPr>
              <w:pStyle w:val="Norml1"/>
            </w:pPr>
            <w:r w:rsidRPr="007420AE">
              <w:t>(a)</w:t>
            </w:r>
          </w:p>
        </w:tc>
        <w:tc>
          <w:tcPr>
            <w:tcW w:w="0" w:type="auto"/>
            <w:hideMark/>
          </w:tcPr>
          <w:p w14:paraId="0D622139" w14:textId="77777777" w:rsidR="00370A4F" w:rsidRPr="007420AE" w:rsidRDefault="00370A4F" w:rsidP="00D60955">
            <w:pPr>
              <w:pStyle w:val="Norml1"/>
            </w:pPr>
            <w:r w:rsidRPr="007420AE">
              <w:t>the following, to the extent that they are incurred by the buyer but are not included in the price actually paid or payable for the goods:</w:t>
            </w:r>
          </w:p>
          <w:tbl>
            <w:tblPr>
              <w:tblW w:w="5000" w:type="pct"/>
              <w:tblCellSpacing w:w="0" w:type="dxa"/>
              <w:tblCellMar>
                <w:left w:w="0" w:type="dxa"/>
                <w:right w:w="0" w:type="dxa"/>
              </w:tblCellMar>
              <w:tblLook w:val="04A0" w:firstRow="1" w:lastRow="0" w:firstColumn="1" w:lastColumn="0" w:noHBand="0" w:noVBand="1"/>
            </w:tblPr>
            <w:tblGrid>
              <w:gridCol w:w="347"/>
              <w:gridCol w:w="8458"/>
            </w:tblGrid>
            <w:tr w:rsidR="00370A4F" w:rsidRPr="007420AE" w14:paraId="631E5724" w14:textId="77777777" w:rsidTr="00D60955">
              <w:trPr>
                <w:tblCellSpacing w:w="0" w:type="dxa"/>
              </w:trPr>
              <w:tc>
                <w:tcPr>
                  <w:tcW w:w="0" w:type="auto"/>
                  <w:hideMark/>
                </w:tcPr>
                <w:p w14:paraId="08A14AB2" w14:textId="77777777" w:rsidR="00370A4F" w:rsidRPr="007420AE" w:rsidRDefault="00370A4F" w:rsidP="00D60955">
                  <w:pPr>
                    <w:pStyle w:val="Norml1"/>
                  </w:pPr>
                  <w:r w:rsidRPr="007420AE">
                    <w:t>(i)</w:t>
                  </w:r>
                </w:p>
              </w:tc>
              <w:tc>
                <w:tcPr>
                  <w:tcW w:w="0" w:type="auto"/>
                  <w:hideMark/>
                </w:tcPr>
                <w:p w14:paraId="2EBB50FA" w14:textId="77777777" w:rsidR="00370A4F" w:rsidRPr="007420AE" w:rsidRDefault="00370A4F" w:rsidP="00D60955">
                  <w:pPr>
                    <w:pStyle w:val="Norml1"/>
                  </w:pPr>
                  <w:r w:rsidRPr="007420AE">
                    <w:t>commissions and brokerage, except buying commissions;</w:t>
                  </w:r>
                </w:p>
              </w:tc>
            </w:tr>
          </w:tbl>
          <w:p w14:paraId="1E01F57E" w14:textId="77777777" w:rsidR="00370A4F" w:rsidRPr="007420AE" w:rsidRDefault="00370A4F" w:rsidP="00D60955">
            <w:pPr>
              <w:rPr>
                <w:vanish/>
              </w:rPr>
            </w:pPr>
          </w:p>
          <w:tbl>
            <w:tblPr>
              <w:tblW w:w="5000" w:type="pct"/>
              <w:tblCellSpacing w:w="0" w:type="dxa"/>
              <w:tblCellMar>
                <w:left w:w="0" w:type="dxa"/>
                <w:right w:w="0" w:type="dxa"/>
              </w:tblCellMar>
              <w:tblLook w:val="04A0" w:firstRow="1" w:lastRow="0" w:firstColumn="1" w:lastColumn="0" w:noHBand="0" w:noVBand="1"/>
            </w:tblPr>
            <w:tblGrid>
              <w:gridCol w:w="294"/>
              <w:gridCol w:w="8511"/>
            </w:tblGrid>
            <w:tr w:rsidR="00370A4F" w:rsidRPr="007420AE" w14:paraId="3CDA5FCF" w14:textId="77777777" w:rsidTr="00D60955">
              <w:trPr>
                <w:tblCellSpacing w:w="0" w:type="dxa"/>
              </w:trPr>
              <w:tc>
                <w:tcPr>
                  <w:tcW w:w="0" w:type="auto"/>
                  <w:hideMark/>
                </w:tcPr>
                <w:p w14:paraId="4C33AE73" w14:textId="77777777" w:rsidR="00370A4F" w:rsidRPr="007420AE" w:rsidRDefault="00370A4F" w:rsidP="00D60955">
                  <w:pPr>
                    <w:pStyle w:val="Norml1"/>
                  </w:pPr>
                  <w:r w:rsidRPr="007420AE">
                    <w:t>(ii)</w:t>
                  </w:r>
                </w:p>
              </w:tc>
              <w:tc>
                <w:tcPr>
                  <w:tcW w:w="0" w:type="auto"/>
                  <w:hideMark/>
                </w:tcPr>
                <w:p w14:paraId="75B85D26" w14:textId="77777777" w:rsidR="00370A4F" w:rsidRPr="007420AE" w:rsidRDefault="00370A4F" w:rsidP="00D60955">
                  <w:pPr>
                    <w:pStyle w:val="Norml1"/>
                  </w:pPr>
                  <w:r w:rsidRPr="007420AE">
                    <w:t>the cost of containers which are treated as being one, for customs purposes, with the goods in question; and</w:t>
                  </w:r>
                </w:p>
              </w:tc>
            </w:tr>
          </w:tbl>
          <w:p w14:paraId="209A5C59" w14:textId="77777777" w:rsidR="00370A4F" w:rsidRPr="007420AE" w:rsidRDefault="00370A4F" w:rsidP="00D60955">
            <w:pPr>
              <w:rPr>
                <w:vanish/>
              </w:rPr>
            </w:pPr>
          </w:p>
          <w:tbl>
            <w:tblPr>
              <w:tblW w:w="5000" w:type="pct"/>
              <w:tblCellSpacing w:w="0" w:type="dxa"/>
              <w:tblCellMar>
                <w:left w:w="0" w:type="dxa"/>
                <w:right w:w="0" w:type="dxa"/>
              </w:tblCellMar>
              <w:tblLook w:val="04A0" w:firstRow="1" w:lastRow="0" w:firstColumn="1" w:lastColumn="0" w:noHBand="0" w:noVBand="1"/>
            </w:tblPr>
            <w:tblGrid>
              <w:gridCol w:w="592"/>
              <w:gridCol w:w="8213"/>
            </w:tblGrid>
            <w:tr w:rsidR="00370A4F" w:rsidRPr="007420AE" w14:paraId="615F2662" w14:textId="77777777" w:rsidTr="00D60955">
              <w:trPr>
                <w:tblCellSpacing w:w="0" w:type="dxa"/>
              </w:trPr>
              <w:tc>
                <w:tcPr>
                  <w:tcW w:w="0" w:type="auto"/>
                  <w:hideMark/>
                </w:tcPr>
                <w:p w14:paraId="5CD57522" w14:textId="77777777" w:rsidR="00370A4F" w:rsidRPr="007420AE" w:rsidRDefault="00370A4F" w:rsidP="00D60955">
                  <w:pPr>
                    <w:pStyle w:val="Norml1"/>
                  </w:pPr>
                  <w:r w:rsidRPr="007420AE">
                    <w:t>(iii)</w:t>
                  </w:r>
                </w:p>
              </w:tc>
              <w:tc>
                <w:tcPr>
                  <w:tcW w:w="0" w:type="auto"/>
                  <w:hideMark/>
                </w:tcPr>
                <w:p w14:paraId="03FB790A" w14:textId="77777777" w:rsidR="00370A4F" w:rsidRPr="007420AE" w:rsidRDefault="00370A4F" w:rsidP="00D60955">
                  <w:pPr>
                    <w:pStyle w:val="Norml1"/>
                  </w:pPr>
                  <w:r w:rsidRPr="007420AE">
                    <w:t>the cost of packing, whether for labour or materials;</w:t>
                  </w:r>
                </w:p>
              </w:tc>
            </w:tr>
          </w:tbl>
          <w:p w14:paraId="1A506ED2" w14:textId="77777777" w:rsidR="00370A4F" w:rsidRPr="007420AE" w:rsidRDefault="00370A4F" w:rsidP="00D60955"/>
        </w:tc>
      </w:tr>
    </w:tbl>
    <w:p w14:paraId="2797AF7C" w14:textId="77777777" w:rsidR="00370A4F" w:rsidRPr="007420AE" w:rsidRDefault="00370A4F" w:rsidP="00370A4F">
      <w:pPr>
        <w:rPr>
          <w:vanish/>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70A4F" w:rsidRPr="007420AE" w14:paraId="7A630D87" w14:textId="77777777" w:rsidTr="00D60955">
        <w:trPr>
          <w:tblCellSpacing w:w="0" w:type="dxa"/>
        </w:trPr>
        <w:tc>
          <w:tcPr>
            <w:tcW w:w="0" w:type="auto"/>
            <w:hideMark/>
          </w:tcPr>
          <w:p w14:paraId="0133F813" w14:textId="77777777" w:rsidR="00370A4F" w:rsidRPr="007420AE" w:rsidRDefault="00370A4F" w:rsidP="00D60955">
            <w:pPr>
              <w:pStyle w:val="Norml1"/>
            </w:pPr>
            <w:r w:rsidRPr="007420AE">
              <w:t>(b)</w:t>
            </w:r>
          </w:p>
        </w:tc>
        <w:tc>
          <w:tcPr>
            <w:tcW w:w="0" w:type="auto"/>
            <w:hideMark/>
          </w:tcPr>
          <w:p w14:paraId="41C0A414" w14:textId="77777777" w:rsidR="00370A4F" w:rsidRPr="007420AE" w:rsidRDefault="00370A4F" w:rsidP="00D60955">
            <w:pPr>
              <w:pStyle w:val="Norml1"/>
            </w:pPr>
            <w:r w:rsidRPr="007420AE">
              <w:t>the value, apportioned as appropriate, of the following goods and services where supplied directly or indirectly by the buyer free of charge or at reduced cost for use in connection with the production and sale for export of the imported goods, to the extent that such value has not been included in the price actually paid or payable:</w:t>
            </w:r>
          </w:p>
          <w:tbl>
            <w:tblPr>
              <w:tblW w:w="5000" w:type="pct"/>
              <w:tblCellSpacing w:w="0" w:type="dxa"/>
              <w:tblCellMar>
                <w:left w:w="0" w:type="dxa"/>
                <w:right w:w="0" w:type="dxa"/>
              </w:tblCellMar>
              <w:tblLook w:val="04A0" w:firstRow="1" w:lastRow="0" w:firstColumn="1" w:lastColumn="0" w:noHBand="0" w:noVBand="1"/>
            </w:tblPr>
            <w:tblGrid>
              <w:gridCol w:w="238"/>
              <w:gridCol w:w="8554"/>
            </w:tblGrid>
            <w:tr w:rsidR="00370A4F" w:rsidRPr="007420AE" w14:paraId="1BD5C4E6" w14:textId="77777777" w:rsidTr="00D60955">
              <w:trPr>
                <w:tblCellSpacing w:w="0" w:type="dxa"/>
              </w:trPr>
              <w:tc>
                <w:tcPr>
                  <w:tcW w:w="0" w:type="auto"/>
                  <w:hideMark/>
                </w:tcPr>
                <w:p w14:paraId="16636F6E" w14:textId="77777777" w:rsidR="00370A4F" w:rsidRPr="007420AE" w:rsidRDefault="00370A4F" w:rsidP="00D60955">
                  <w:pPr>
                    <w:pStyle w:val="Norml1"/>
                  </w:pPr>
                  <w:r w:rsidRPr="007420AE">
                    <w:t>(i)</w:t>
                  </w:r>
                </w:p>
              </w:tc>
              <w:tc>
                <w:tcPr>
                  <w:tcW w:w="0" w:type="auto"/>
                  <w:hideMark/>
                </w:tcPr>
                <w:p w14:paraId="7FB69DEF" w14:textId="77777777" w:rsidR="00370A4F" w:rsidRPr="007420AE" w:rsidRDefault="00370A4F" w:rsidP="00D60955">
                  <w:pPr>
                    <w:pStyle w:val="Norml1"/>
                  </w:pPr>
                  <w:r w:rsidRPr="007420AE">
                    <w:t>materials, components, parts and similar items incorporated into the imported goods;</w:t>
                  </w:r>
                </w:p>
              </w:tc>
            </w:tr>
          </w:tbl>
          <w:p w14:paraId="72EF74C2" w14:textId="77777777" w:rsidR="00370A4F" w:rsidRPr="007420AE" w:rsidRDefault="00370A4F" w:rsidP="00D60955">
            <w:pPr>
              <w:rPr>
                <w:vanish/>
              </w:rPr>
            </w:pPr>
          </w:p>
          <w:tbl>
            <w:tblPr>
              <w:tblW w:w="5000" w:type="pct"/>
              <w:tblCellSpacing w:w="0" w:type="dxa"/>
              <w:tblCellMar>
                <w:left w:w="0" w:type="dxa"/>
                <w:right w:w="0" w:type="dxa"/>
              </w:tblCellMar>
              <w:tblLook w:val="04A0" w:firstRow="1" w:lastRow="0" w:firstColumn="1" w:lastColumn="0" w:noHBand="0" w:noVBand="1"/>
            </w:tblPr>
            <w:tblGrid>
              <w:gridCol w:w="313"/>
              <w:gridCol w:w="8479"/>
            </w:tblGrid>
            <w:tr w:rsidR="00370A4F" w:rsidRPr="007420AE" w14:paraId="07233190" w14:textId="77777777" w:rsidTr="00D60955">
              <w:trPr>
                <w:tblCellSpacing w:w="0" w:type="dxa"/>
              </w:trPr>
              <w:tc>
                <w:tcPr>
                  <w:tcW w:w="0" w:type="auto"/>
                  <w:hideMark/>
                </w:tcPr>
                <w:p w14:paraId="675F2212" w14:textId="77777777" w:rsidR="00370A4F" w:rsidRPr="007420AE" w:rsidRDefault="00370A4F" w:rsidP="00D60955">
                  <w:pPr>
                    <w:pStyle w:val="Norml1"/>
                  </w:pPr>
                  <w:r w:rsidRPr="007420AE">
                    <w:t>(ii)</w:t>
                  </w:r>
                </w:p>
              </w:tc>
              <w:tc>
                <w:tcPr>
                  <w:tcW w:w="0" w:type="auto"/>
                  <w:hideMark/>
                </w:tcPr>
                <w:p w14:paraId="47AB0672" w14:textId="77777777" w:rsidR="00370A4F" w:rsidRPr="007420AE" w:rsidRDefault="00370A4F" w:rsidP="00D60955">
                  <w:pPr>
                    <w:pStyle w:val="Norml1"/>
                  </w:pPr>
                  <w:r w:rsidRPr="007420AE">
                    <w:t>tools, dies, moulds and similar items used in the production of the imported goods;</w:t>
                  </w:r>
                </w:p>
              </w:tc>
            </w:tr>
          </w:tbl>
          <w:p w14:paraId="6C31153C" w14:textId="77777777" w:rsidR="00370A4F" w:rsidRPr="007420AE" w:rsidRDefault="00370A4F" w:rsidP="00D60955">
            <w:pPr>
              <w:rPr>
                <w:vanish/>
              </w:rPr>
            </w:pPr>
          </w:p>
          <w:tbl>
            <w:tblPr>
              <w:tblW w:w="5000" w:type="pct"/>
              <w:tblCellSpacing w:w="0" w:type="dxa"/>
              <w:tblCellMar>
                <w:left w:w="0" w:type="dxa"/>
                <w:right w:w="0" w:type="dxa"/>
              </w:tblCellMar>
              <w:tblLook w:val="04A0" w:firstRow="1" w:lastRow="0" w:firstColumn="1" w:lastColumn="0" w:noHBand="0" w:noVBand="1"/>
            </w:tblPr>
            <w:tblGrid>
              <w:gridCol w:w="478"/>
              <w:gridCol w:w="8314"/>
            </w:tblGrid>
            <w:tr w:rsidR="00370A4F" w:rsidRPr="007420AE" w14:paraId="79A854C2" w14:textId="77777777" w:rsidTr="00D60955">
              <w:trPr>
                <w:tblCellSpacing w:w="0" w:type="dxa"/>
              </w:trPr>
              <w:tc>
                <w:tcPr>
                  <w:tcW w:w="0" w:type="auto"/>
                  <w:hideMark/>
                </w:tcPr>
                <w:p w14:paraId="32089A48" w14:textId="77777777" w:rsidR="00370A4F" w:rsidRPr="007420AE" w:rsidRDefault="00370A4F" w:rsidP="00D60955">
                  <w:pPr>
                    <w:pStyle w:val="Norml1"/>
                  </w:pPr>
                  <w:r w:rsidRPr="007420AE">
                    <w:t>(iii)</w:t>
                  </w:r>
                </w:p>
              </w:tc>
              <w:tc>
                <w:tcPr>
                  <w:tcW w:w="0" w:type="auto"/>
                  <w:hideMark/>
                </w:tcPr>
                <w:p w14:paraId="0F137CD3" w14:textId="77777777" w:rsidR="00370A4F" w:rsidRPr="007420AE" w:rsidRDefault="00370A4F" w:rsidP="00D60955">
                  <w:pPr>
                    <w:pStyle w:val="Norml1"/>
                  </w:pPr>
                  <w:r w:rsidRPr="007420AE">
                    <w:t>materials consumed in the production of the imported goods; and</w:t>
                  </w:r>
                </w:p>
              </w:tc>
            </w:tr>
          </w:tbl>
          <w:p w14:paraId="49C899D3" w14:textId="77777777" w:rsidR="00370A4F" w:rsidRPr="007420AE" w:rsidRDefault="00370A4F" w:rsidP="00D60955">
            <w:pPr>
              <w:rPr>
                <w:vanish/>
              </w:rPr>
            </w:pPr>
          </w:p>
          <w:tbl>
            <w:tblPr>
              <w:tblW w:w="5000" w:type="pct"/>
              <w:tblCellSpacing w:w="0" w:type="dxa"/>
              <w:tblCellMar>
                <w:left w:w="0" w:type="dxa"/>
                <w:right w:w="0" w:type="dxa"/>
              </w:tblCellMar>
              <w:tblLook w:val="04A0" w:firstRow="1" w:lastRow="0" w:firstColumn="1" w:lastColumn="0" w:noHBand="0" w:noVBand="1"/>
            </w:tblPr>
            <w:tblGrid>
              <w:gridCol w:w="347"/>
              <w:gridCol w:w="8445"/>
            </w:tblGrid>
            <w:tr w:rsidR="00370A4F" w:rsidRPr="007420AE" w14:paraId="4F05AF68" w14:textId="77777777" w:rsidTr="00D60955">
              <w:trPr>
                <w:tblCellSpacing w:w="0" w:type="dxa"/>
              </w:trPr>
              <w:tc>
                <w:tcPr>
                  <w:tcW w:w="0" w:type="auto"/>
                  <w:hideMark/>
                </w:tcPr>
                <w:p w14:paraId="2FC21D87" w14:textId="77777777" w:rsidR="00370A4F" w:rsidRPr="007420AE" w:rsidRDefault="00370A4F" w:rsidP="00D60955">
                  <w:pPr>
                    <w:pStyle w:val="Norml1"/>
                  </w:pPr>
                  <w:r w:rsidRPr="007420AE">
                    <w:t>(iv)</w:t>
                  </w:r>
                </w:p>
              </w:tc>
              <w:tc>
                <w:tcPr>
                  <w:tcW w:w="0" w:type="auto"/>
                  <w:hideMark/>
                </w:tcPr>
                <w:p w14:paraId="44F390C5" w14:textId="77777777" w:rsidR="00370A4F" w:rsidRPr="007420AE" w:rsidRDefault="00370A4F" w:rsidP="00D60955">
                  <w:pPr>
                    <w:pStyle w:val="Norml1"/>
                  </w:pPr>
                  <w:r w:rsidRPr="007420AE">
                    <w:t>engineering, development, artwork, design work, and plans and sketches undertaken elsewhere than in the Union and necessary for the production of the imported goods;</w:t>
                  </w:r>
                </w:p>
              </w:tc>
            </w:tr>
          </w:tbl>
          <w:p w14:paraId="2826FA74" w14:textId="77777777" w:rsidR="00370A4F" w:rsidRPr="007420AE" w:rsidRDefault="00370A4F" w:rsidP="00D60955"/>
        </w:tc>
      </w:tr>
    </w:tbl>
    <w:p w14:paraId="450AE8A2" w14:textId="77777777" w:rsidR="00370A4F" w:rsidRPr="007420AE" w:rsidRDefault="00370A4F" w:rsidP="00370A4F">
      <w:pPr>
        <w:rPr>
          <w:vanish/>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370A4F" w:rsidRPr="007420AE" w14:paraId="02EDA968" w14:textId="77777777" w:rsidTr="00D60955">
        <w:trPr>
          <w:tblCellSpacing w:w="0" w:type="dxa"/>
        </w:trPr>
        <w:tc>
          <w:tcPr>
            <w:tcW w:w="0" w:type="auto"/>
            <w:hideMark/>
          </w:tcPr>
          <w:p w14:paraId="4E8B5A9A" w14:textId="77777777" w:rsidR="00370A4F" w:rsidRPr="007420AE" w:rsidRDefault="00370A4F" w:rsidP="00D60955">
            <w:pPr>
              <w:pStyle w:val="Norml1"/>
            </w:pPr>
            <w:r w:rsidRPr="007420AE">
              <w:t>(c)</w:t>
            </w:r>
          </w:p>
        </w:tc>
        <w:tc>
          <w:tcPr>
            <w:tcW w:w="0" w:type="auto"/>
            <w:hideMark/>
          </w:tcPr>
          <w:p w14:paraId="531FB849" w14:textId="77777777" w:rsidR="00370A4F" w:rsidRPr="007420AE" w:rsidRDefault="00370A4F" w:rsidP="00D60955">
            <w:pPr>
              <w:pStyle w:val="Norml1"/>
            </w:pPr>
            <w:r w:rsidRPr="007420AE">
              <w:t>royalties and licence fees related to the goods being valued that the buyer must pay, either directly or indirectly, as a condition of sale of the goods being valued, to the extent that such royalties and fees are not included in the price actually paid or payable;</w:t>
            </w:r>
          </w:p>
        </w:tc>
      </w:tr>
    </w:tbl>
    <w:p w14:paraId="7288A8EF" w14:textId="77777777" w:rsidR="00370A4F" w:rsidRPr="007420AE" w:rsidRDefault="00370A4F" w:rsidP="00370A4F">
      <w:pPr>
        <w:rPr>
          <w:vanish/>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70A4F" w:rsidRPr="007420AE" w14:paraId="2CAA6CDE" w14:textId="77777777" w:rsidTr="00D60955">
        <w:trPr>
          <w:tblCellSpacing w:w="0" w:type="dxa"/>
        </w:trPr>
        <w:tc>
          <w:tcPr>
            <w:tcW w:w="0" w:type="auto"/>
            <w:hideMark/>
          </w:tcPr>
          <w:p w14:paraId="7FC5D4D4" w14:textId="77777777" w:rsidR="00370A4F" w:rsidRPr="007420AE" w:rsidRDefault="00370A4F" w:rsidP="00D60955">
            <w:pPr>
              <w:pStyle w:val="Norml1"/>
            </w:pPr>
            <w:r w:rsidRPr="007420AE">
              <w:t>(d)</w:t>
            </w:r>
          </w:p>
        </w:tc>
        <w:tc>
          <w:tcPr>
            <w:tcW w:w="0" w:type="auto"/>
            <w:hideMark/>
          </w:tcPr>
          <w:p w14:paraId="6382D175" w14:textId="77777777" w:rsidR="00370A4F" w:rsidRPr="007420AE" w:rsidRDefault="00370A4F" w:rsidP="00D60955">
            <w:pPr>
              <w:pStyle w:val="Norml1"/>
            </w:pPr>
            <w:r w:rsidRPr="007420AE">
              <w:t>the value of any part of the proceeds of any subsequent resale, disposal or use of the imported goods that accrues directly or indirectly to the seller; and</w:t>
            </w:r>
          </w:p>
        </w:tc>
      </w:tr>
    </w:tbl>
    <w:p w14:paraId="211F41B0" w14:textId="77777777" w:rsidR="00370A4F" w:rsidRPr="007420AE" w:rsidRDefault="00370A4F" w:rsidP="00370A4F">
      <w:pPr>
        <w:rPr>
          <w:vanish/>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370A4F" w:rsidRPr="007420AE" w14:paraId="042E2734" w14:textId="77777777" w:rsidTr="00D60955">
        <w:trPr>
          <w:tblCellSpacing w:w="0" w:type="dxa"/>
        </w:trPr>
        <w:tc>
          <w:tcPr>
            <w:tcW w:w="0" w:type="auto"/>
            <w:hideMark/>
          </w:tcPr>
          <w:p w14:paraId="4727C9E4" w14:textId="77777777" w:rsidR="00370A4F" w:rsidRPr="007420AE" w:rsidRDefault="00370A4F" w:rsidP="00D60955">
            <w:pPr>
              <w:pStyle w:val="Norml1"/>
            </w:pPr>
            <w:r w:rsidRPr="007420AE">
              <w:t>(e)</w:t>
            </w:r>
          </w:p>
        </w:tc>
        <w:tc>
          <w:tcPr>
            <w:tcW w:w="0" w:type="auto"/>
            <w:hideMark/>
          </w:tcPr>
          <w:p w14:paraId="5C78F835" w14:textId="77777777" w:rsidR="00370A4F" w:rsidRPr="007420AE" w:rsidRDefault="00370A4F" w:rsidP="00D60955">
            <w:pPr>
              <w:pStyle w:val="Norml1"/>
            </w:pPr>
            <w:r w:rsidRPr="007420AE">
              <w:t>the following costs up to the place where goods are brought into the customs territory of the Union:</w:t>
            </w:r>
          </w:p>
          <w:tbl>
            <w:tblPr>
              <w:tblW w:w="5000" w:type="pct"/>
              <w:tblCellSpacing w:w="0" w:type="dxa"/>
              <w:tblCellMar>
                <w:left w:w="0" w:type="dxa"/>
                <w:right w:w="0" w:type="dxa"/>
              </w:tblCellMar>
              <w:tblLook w:val="04A0" w:firstRow="1" w:lastRow="0" w:firstColumn="1" w:lastColumn="0" w:noHBand="0" w:noVBand="1"/>
            </w:tblPr>
            <w:tblGrid>
              <w:gridCol w:w="324"/>
              <w:gridCol w:w="8481"/>
            </w:tblGrid>
            <w:tr w:rsidR="00370A4F" w:rsidRPr="007420AE" w14:paraId="2F9404B2" w14:textId="77777777" w:rsidTr="00D60955">
              <w:trPr>
                <w:tblCellSpacing w:w="0" w:type="dxa"/>
              </w:trPr>
              <w:tc>
                <w:tcPr>
                  <w:tcW w:w="0" w:type="auto"/>
                  <w:hideMark/>
                </w:tcPr>
                <w:p w14:paraId="27D6F4ED" w14:textId="77777777" w:rsidR="00370A4F" w:rsidRPr="007420AE" w:rsidRDefault="00370A4F" w:rsidP="00D60955">
                  <w:pPr>
                    <w:pStyle w:val="Norml1"/>
                  </w:pPr>
                  <w:r w:rsidRPr="007420AE">
                    <w:t>(i)</w:t>
                  </w:r>
                </w:p>
              </w:tc>
              <w:tc>
                <w:tcPr>
                  <w:tcW w:w="0" w:type="auto"/>
                  <w:hideMark/>
                </w:tcPr>
                <w:p w14:paraId="7C7F029C" w14:textId="77777777" w:rsidR="00370A4F" w:rsidRPr="007420AE" w:rsidRDefault="00370A4F" w:rsidP="00D60955">
                  <w:pPr>
                    <w:pStyle w:val="Norml1"/>
                  </w:pPr>
                  <w:r w:rsidRPr="007420AE">
                    <w:t>the cost of transport and insurance of the imported goods; and</w:t>
                  </w:r>
                </w:p>
              </w:tc>
            </w:tr>
          </w:tbl>
          <w:p w14:paraId="5C84FB67" w14:textId="77777777" w:rsidR="00370A4F" w:rsidRPr="007420AE" w:rsidRDefault="00370A4F" w:rsidP="00D60955">
            <w:pPr>
              <w:rPr>
                <w:vanish/>
              </w:rPr>
            </w:pPr>
          </w:p>
          <w:tbl>
            <w:tblPr>
              <w:tblW w:w="5000" w:type="pct"/>
              <w:tblCellSpacing w:w="0" w:type="dxa"/>
              <w:tblCellMar>
                <w:left w:w="0" w:type="dxa"/>
                <w:right w:w="0" w:type="dxa"/>
              </w:tblCellMar>
              <w:tblLook w:val="04A0" w:firstRow="1" w:lastRow="0" w:firstColumn="1" w:lastColumn="0" w:noHBand="0" w:noVBand="1"/>
            </w:tblPr>
            <w:tblGrid>
              <w:gridCol w:w="318"/>
              <w:gridCol w:w="8487"/>
            </w:tblGrid>
            <w:tr w:rsidR="00370A4F" w:rsidRPr="007420AE" w14:paraId="3461AAA1" w14:textId="77777777" w:rsidTr="00D60955">
              <w:trPr>
                <w:tblCellSpacing w:w="0" w:type="dxa"/>
              </w:trPr>
              <w:tc>
                <w:tcPr>
                  <w:tcW w:w="0" w:type="auto"/>
                  <w:hideMark/>
                </w:tcPr>
                <w:p w14:paraId="74AD76FB" w14:textId="77777777" w:rsidR="00370A4F" w:rsidRPr="007420AE" w:rsidRDefault="00370A4F" w:rsidP="00D60955">
                  <w:pPr>
                    <w:pStyle w:val="Norml1"/>
                  </w:pPr>
                  <w:r w:rsidRPr="007420AE">
                    <w:t>(ii)</w:t>
                  </w:r>
                </w:p>
              </w:tc>
              <w:tc>
                <w:tcPr>
                  <w:tcW w:w="0" w:type="auto"/>
                  <w:hideMark/>
                </w:tcPr>
                <w:p w14:paraId="3DBA6FD9" w14:textId="77777777" w:rsidR="00370A4F" w:rsidRPr="007420AE" w:rsidRDefault="00370A4F" w:rsidP="00D60955">
                  <w:pPr>
                    <w:pStyle w:val="Norml1"/>
                  </w:pPr>
                  <w:r w:rsidRPr="007420AE">
                    <w:t>loading and handling charges associated with the transport of the imported goods.</w:t>
                  </w:r>
                </w:p>
              </w:tc>
            </w:tr>
          </w:tbl>
          <w:p w14:paraId="21DBB151" w14:textId="77777777" w:rsidR="00370A4F" w:rsidRPr="007420AE" w:rsidRDefault="00370A4F" w:rsidP="00D60955"/>
        </w:tc>
      </w:tr>
    </w:tbl>
    <w:p w14:paraId="79A2A0E5" w14:textId="77777777" w:rsidR="00370A4F" w:rsidRPr="007420AE" w:rsidRDefault="00370A4F" w:rsidP="00370A4F">
      <w:pPr>
        <w:pStyle w:val="Norml1"/>
      </w:pPr>
      <w:r w:rsidRPr="007420AE">
        <w:t>2.   Additions to the price actually paid or payable, pursuant to paragraph 1, shall be made only on the basis of objective and quantifiable data.</w:t>
      </w:r>
    </w:p>
    <w:p w14:paraId="6F037B6E" w14:textId="77777777" w:rsidR="00370A4F" w:rsidRPr="007420AE" w:rsidRDefault="00370A4F" w:rsidP="00370A4F">
      <w:pPr>
        <w:pStyle w:val="Norml1"/>
      </w:pPr>
      <w:r w:rsidRPr="007420AE">
        <w:t>3.   No additions shall be made to the price actually paid or payable in determining the customs value except as provided in this Article.</w:t>
      </w:r>
    </w:p>
    <w:p w14:paraId="3218B1AB" w14:textId="77777777" w:rsidR="00294FB1" w:rsidRDefault="00294FB1" w:rsidP="00E20BED">
      <w:pPr>
        <w:tabs>
          <w:tab w:val="left" w:pos="2971"/>
        </w:tabs>
        <w:jc w:val="both"/>
        <w:rPr>
          <w:b/>
          <w:sz w:val="20"/>
          <w:szCs w:val="20"/>
        </w:rPr>
      </w:pPr>
    </w:p>
    <w:sectPr w:rsidR="00294FB1" w:rsidSect="00766667">
      <w:headerReference w:type="default" r:id="rId11"/>
      <w:footerReference w:type="default" r:id="rId12"/>
      <w:pgSz w:w="11906" w:h="16838"/>
      <w:pgMar w:top="1417" w:right="1417" w:bottom="1417" w:left="1417"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ED1E" w14:textId="77777777" w:rsidR="007E73A1" w:rsidRDefault="007E73A1">
      <w:r>
        <w:separator/>
      </w:r>
    </w:p>
  </w:endnote>
  <w:endnote w:type="continuationSeparator" w:id="0">
    <w:p w14:paraId="18B7DA51" w14:textId="77777777" w:rsidR="007E73A1" w:rsidRDefault="007E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FFFF" w14:textId="77777777" w:rsidR="009D3003" w:rsidRPr="0088029A" w:rsidRDefault="00FE20B8" w:rsidP="009D3003">
    <w:r>
      <w:pict w14:anchorId="4775D430">
        <v:rect id="_x0000_i1025" style="width:0;height:1.5pt" o:hralign="center" o:hrstd="t" o:hr="t" fillcolor="#a0a0a0" stroked="f"/>
      </w:pict>
    </w:r>
  </w:p>
  <w:p w14:paraId="2DBE82D9" w14:textId="77777777" w:rsidR="009D3003" w:rsidRPr="00B75450" w:rsidRDefault="009D3003" w:rsidP="009D3003">
    <w:pPr>
      <w:pStyle w:val="llb"/>
      <w:rPr>
        <w:color w:val="7F7F7F"/>
        <w:u w:val="double"/>
      </w:rPr>
    </w:pPr>
    <w:r w:rsidRPr="00B75450">
      <w:rPr>
        <w:color w:val="7F7F7F"/>
        <w:u w:val="double"/>
      </w:rPr>
      <w:t>Zoll-Faktor Kft.                                                                             Tel: 06/20-254-9094</w:t>
    </w:r>
  </w:p>
  <w:p w14:paraId="00AE94EE" w14:textId="77777777" w:rsidR="009D3003" w:rsidRPr="00B75450" w:rsidRDefault="009D3003" w:rsidP="009D3003">
    <w:pPr>
      <w:pStyle w:val="llb"/>
      <w:rPr>
        <w:color w:val="7F7F7F"/>
        <w:u w:val="double"/>
      </w:rPr>
    </w:pPr>
    <w:r w:rsidRPr="00B75450">
      <w:rPr>
        <w:color w:val="7F7F7F"/>
        <w:u w:val="double"/>
      </w:rPr>
      <w:t xml:space="preserve">1027 Budapest                                                                                e-mail: </w:t>
    </w:r>
    <w:r>
      <w:rPr>
        <w:color w:val="7F7F7F"/>
        <w:u w:val="double"/>
      </w:rPr>
      <w:t>vam</w:t>
    </w:r>
    <w:r w:rsidRPr="00B75450">
      <w:rPr>
        <w:color w:val="7F7F7F"/>
        <w:u w:val="double"/>
      </w:rPr>
      <w:t>@zollfaktor.hu</w:t>
    </w:r>
  </w:p>
  <w:p w14:paraId="4494169F" w14:textId="77777777" w:rsidR="009D3003" w:rsidRPr="00B75450" w:rsidRDefault="009D3003" w:rsidP="009D3003">
    <w:pPr>
      <w:pStyle w:val="llb"/>
      <w:rPr>
        <w:color w:val="7F7F7F"/>
        <w:u w:val="double"/>
      </w:rPr>
    </w:pPr>
    <w:r w:rsidRPr="00B75450">
      <w:rPr>
        <w:color w:val="7F7F7F"/>
        <w:u w:val="double"/>
      </w:rPr>
      <w:t>Margit krt.56.III./2.</w:t>
    </w:r>
  </w:p>
  <w:p w14:paraId="1EEA2B86" w14:textId="77777777" w:rsidR="009D3003" w:rsidRDefault="009D30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078C" w14:textId="77777777" w:rsidR="007E73A1" w:rsidRDefault="007E73A1">
      <w:bookmarkStart w:id="0" w:name="_Hlk50709352"/>
      <w:bookmarkEnd w:id="0"/>
      <w:r>
        <w:separator/>
      </w:r>
    </w:p>
  </w:footnote>
  <w:footnote w:type="continuationSeparator" w:id="0">
    <w:p w14:paraId="60CCA81A" w14:textId="77777777" w:rsidR="007E73A1" w:rsidRDefault="007E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98FA" w14:textId="77777777" w:rsidR="009D3003" w:rsidRPr="003D4057" w:rsidRDefault="009D3003" w:rsidP="009D3003">
    <w:pPr>
      <w:pBdr>
        <w:bottom w:val="single" w:sz="4" w:space="1" w:color="auto"/>
      </w:pBdr>
      <w:tabs>
        <w:tab w:val="center" w:pos="4536"/>
        <w:tab w:val="right" w:pos="9072"/>
      </w:tabs>
      <w:rPr>
        <w:color w:val="7F7F7F"/>
      </w:rPr>
    </w:pPr>
    <w:r w:rsidRPr="003D4057">
      <w:rPr>
        <w:noProof/>
        <w:color w:val="7F7F7F"/>
      </w:rPr>
      <w:drawing>
        <wp:inline distT="0" distB="0" distL="0" distR="0" wp14:anchorId="4E03B89D" wp14:editId="7FCE3A5F">
          <wp:extent cx="771525" cy="714375"/>
          <wp:effectExtent l="0" t="0" r="0" b="0"/>
          <wp:docPr id="2" name="Kép 2" descr="15254 2011 Kis méretű A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54 2011 Kis méretű AE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3D4057">
      <w:rPr>
        <w:color w:val="7F7F7F"/>
      </w:rPr>
      <w:t xml:space="preserve">                                    </w:t>
    </w:r>
    <w:r w:rsidRPr="003D4057">
      <w:rPr>
        <w:b/>
        <w:color w:val="7F7F7F"/>
        <w:sz w:val="44"/>
      </w:rPr>
      <w:t>Zoll-Faktor Kft.</w:t>
    </w:r>
    <w:r w:rsidRPr="003D4057">
      <w:rPr>
        <w:sz w:val="44"/>
      </w:rPr>
      <w:t xml:space="preserve">       </w:t>
    </w:r>
    <w:r w:rsidRPr="003D4057">
      <w:rPr>
        <w:noProof/>
      </w:rPr>
      <w:drawing>
        <wp:inline distT="0" distB="0" distL="0" distR="0" wp14:anchorId="25A23876" wp14:editId="5B5CDAB6">
          <wp:extent cx="390525" cy="476250"/>
          <wp:effectExtent l="0" t="0" r="0" b="0"/>
          <wp:docPr id="3"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noFill/>
                  <a:ln>
                    <a:noFill/>
                  </a:ln>
                </pic:spPr>
              </pic:pic>
            </a:graphicData>
          </a:graphic>
        </wp:inline>
      </w:drawing>
    </w:r>
  </w:p>
  <w:p w14:paraId="23C63E9A" w14:textId="77777777" w:rsidR="00704E91" w:rsidRPr="009D3003" w:rsidRDefault="00704E91" w:rsidP="009D300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2992"/>
    <w:multiLevelType w:val="hybridMultilevel"/>
    <w:tmpl w:val="14DA40F2"/>
    <w:lvl w:ilvl="0" w:tplc="AF942F1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CEE35A4"/>
    <w:multiLevelType w:val="multilevel"/>
    <w:tmpl w:val="3F3C52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B71213E"/>
    <w:multiLevelType w:val="multilevel"/>
    <w:tmpl w:val="F5E266C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3FAD1652"/>
    <w:multiLevelType w:val="hybridMultilevel"/>
    <w:tmpl w:val="CCE03228"/>
    <w:lvl w:ilvl="0" w:tplc="BF2EE8A0">
      <w:start w:val="1"/>
      <w:numFmt w:val="decimal"/>
      <w:lvlText w:val="%1."/>
      <w:lvlJc w:val="left"/>
      <w:pPr>
        <w:tabs>
          <w:tab w:val="num" w:pos="3030"/>
        </w:tabs>
        <w:ind w:left="3030" w:hanging="360"/>
      </w:pPr>
      <w:rPr>
        <w:rFonts w:hint="default"/>
      </w:rPr>
    </w:lvl>
    <w:lvl w:ilvl="1" w:tplc="04090019" w:tentative="1">
      <w:start w:val="1"/>
      <w:numFmt w:val="lowerLetter"/>
      <w:lvlText w:val="%2."/>
      <w:lvlJc w:val="left"/>
      <w:pPr>
        <w:tabs>
          <w:tab w:val="num" w:pos="3750"/>
        </w:tabs>
        <w:ind w:left="3750" w:hanging="360"/>
      </w:pPr>
    </w:lvl>
    <w:lvl w:ilvl="2" w:tplc="0409001B" w:tentative="1">
      <w:start w:val="1"/>
      <w:numFmt w:val="lowerRoman"/>
      <w:lvlText w:val="%3."/>
      <w:lvlJc w:val="right"/>
      <w:pPr>
        <w:tabs>
          <w:tab w:val="num" w:pos="4470"/>
        </w:tabs>
        <w:ind w:left="4470" w:hanging="180"/>
      </w:pPr>
    </w:lvl>
    <w:lvl w:ilvl="3" w:tplc="0409000F" w:tentative="1">
      <w:start w:val="1"/>
      <w:numFmt w:val="decimal"/>
      <w:lvlText w:val="%4."/>
      <w:lvlJc w:val="left"/>
      <w:pPr>
        <w:tabs>
          <w:tab w:val="num" w:pos="5190"/>
        </w:tabs>
        <w:ind w:left="5190" w:hanging="360"/>
      </w:pPr>
    </w:lvl>
    <w:lvl w:ilvl="4" w:tplc="04090019" w:tentative="1">
      <w:start w:val="1"/>
      <w:numFmt w:val="lowerLetter"/>
      <w:lvlText w:val="%5."/>
      <w:lvlJc w:val="left"/>
      <w:pPr>
        <w:tabs>
          <w:tab w:val="num" w:pos="5910"/>
        </w:tabs>
        <w:ind w:left="5910" w:hanging="360"/>
      </w:pPr>
    </w:lvl>
    <w:lvl w:ilvl="5" w:tplc="0409001B" w:tentative="1">
      <w:start w:val="1"/>
      <w:numFmt w:val="lowerRoman"/>
      <w:lvlText w:val="%6."/>
      <w:lvlJc w:val="right"/>
      <w:pPr>
        <w:tabs>
          <w:tab w:val="num" w:pos="6630"/>
        </w:tabs>
        <w:ind w:left="6630" w:hanging="180"/>
      </w:pPr>
    </w:lvl>
    <w:lvl w:ilvl="6" w:tplc="0409000F" w:tentative="1">
      <w:start w:val="1"/>
      <w:numFmt w:val="decimal"/>
      <w:lvlText w:val="%7."/>
      <w:lvlJc w:val="left"/>
      <w:pPr>
        <w:tabs>
          <w:tab w:val="num" w:pos="7350"/>
        </w:tabs>
        <w:ind w:left="7350" w:hanging="360"/>
      </w:pPr>
    </w:lvl>
    <w:lvl w:ilvl="7" w:tplc="04090019" w:tentative="1">
      <w:start w:val="1"/>
      <w:numFmt w:val="lowerLetter"/>
      <w:lvlText w:val="%8."/>
      <w:lvlJc w:val="left"/>
      <w:pPr>
        <w:tabs>
          <w:tab w:val="num" w:pos="8070"/>
        </w:tabs>
        <w:ind w:left="8070" w:hanging="360"/>
      </w:pPr>
    </w:lvl>
    <w:lvl w:ilvl="8" w:tplc="0409001B" w:tentative="1">
      <w:start w:val="1"/>
      <w:numFmt w:val="lowerRoman"/>
      <w:lvlText w:val="%9."/>
      <w:lvlJc w:val="right"/>
      <w:pPr>
        <w:tabs>
          <w:tab w:val="num" w:pos="8790"/>
        </w:tabs>
        <w:ind w:left="8790" w:hanging="180"/>
      </w:pPr>
    </w:lvl>
  </w:abstractNum>
  <w:abstractNum w:abstractNumId="4" w15:restartNumberingAfterBreak="0">
    <w:nsid w:val="50A92559"/>
    <w:multiLevelType w:val="hybridMultilevel"/>
    <w:tmpl w:val="11BA4CCA"/>
    <w:lvl w:ilvl="0" w:tplc="558E969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321AF1"/>
    <w:multiLevelType w:val="hybridMultilevel"/>
    <w:tmpl w:val="EB4C7ABE"/>
    <w:lvl w:ilvl="0" w:tplc="040E0001">
      <w:start w:val="2220"/>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53A7E7A"/>
    <w:multiLevelType w:val="hybridMultilevel"/>
    <w:tmpl w:val="23CE00DA"/>
    <w:lvl w:ilvl="0" w:tplc="BFCEDA66">
      <w:start w:val="2220"/>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num w:numId="1" w16cid:durableId="590427617">
    <w:abstractNumId w:val="4"/>
  </w:num>
  <w:num w:numId="2" w16cid:durableId="660018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948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536251">
    <w:abstractNumId w:val="2"/>
  </w:num>
  <w:num w:numId="5" w16cid:durableId="1347946067">
    <w:abstractNumId w:val="6"/>
  </w:num>
  <w:num w:numId="6" w16cid:durableId="1166364421">
    <w:abstractNumId w:val="5"/>
  </w:num>
  <w:num w:numId="7" w16cid:durableId="1577084631">
    <w:abstractNumId w:val="3"/>
  </w:num>
  <w:num w:numId="8" w16cid:durableId="1986471459">
    <w:abstractNumId w:val="6"/>
  </w:num>
  <w:num w:numId="9" w16cid:durableId="295379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E6"/>
    <w:rsid w:val="00006D4F"/>
    <w:rsid w:val="0001185D"/>
    <w:rsid w:val="00040419"/>
    <w:rsid w:val="000566AD"/>
    <w:rsid w:val="00071B49"/>
    <w:rsid w:val="00073ECA"/>
    <w:rsid w:val="00080CE3"/>
    <w:rsid w:val="000901EB"/>
    <w:rsid w:val="000A1360"/>
    <w:rsid w:val="00112951"/>
    <w:rsid w:val="0019103A"/>
    <w:rsid w:val="001C52AA"/>
    <w:rsid w:val="001D5DFC"/>
    <w:rsid w:val="001F73BA"/>
    <w:rsid w:val="002009B8"/>
    <w:rsid w:val="002072C3"/>
    <w:rsid w:val="00212348"/>
    <w:rsid w:val="00221156"/>
    <w:rsid w:val="00222F9C"/>
    <w:rsid w:val="0022444B"/>
    <w:rsid w:val="00235080"/>
    <w:rsid w:val="0027250E"/>
    <w:rsid w:val="00273EDF"/>
    <w:rsid w:val="00294FB1"/>
    <w:rsid w:val="002B2A70"/>
    <w:rsid w:val="002D2297"/>
    <w:rsid w:val="002D5074"/>
    <w:rsid w:val="002D5C3D"/>
    <w:rsid w:val="00315438"/>
    <w:rsid w:val="00340CD2"/>
    <w:rsid w:val="0034595A"/>
    <w:rsid w:val="00352E14"/>
    <w:rsid w:val="00370A4F"/>
    <w:rsid w:val="00387191"/>
    <w:rsid w:val="003946FE"/>
    <w:rsid w:val="003C73C7"/>
    <w:rsid w:val="00414BB9"/>
    <w:rsid w:val="00432DE4"/>
    <w:rsid w:val="00443B5A"/>
    <w:rsid w:val="00453AFD"/>
    <w:rsid w:val="00474058"/>
    <w:rsid w:val="004B6BAB"/>
    <w:rsid w:val="004C425B"/>
    <w:rsid w:val="00516D6E"/>
    <w:rsid w:val="00553933"/>
    <w:rsid w:val="00566080"/>
    <w:rsid w:val="005707C7"/>
    <w:rsid w:val="00574822"/>
    <w:rsid w:val="00586D06"/>
    <w:rsid w:val="005A68E9"/>
    <w:rsid w:val="005C51B0"/>
    <w:rsid w:val="005D78D5"/>
    <w:rsid w:val="005E25FA"/>
    <w:rsid w:val="006164B6"/>
    <w:rsid w:val="0062663B"/>
    <w:rsid w:val="006430F5"/>
    <w:rsid w:val="00654CAC"/>
    <w:rsid w:val="0067311F"/>
    <w:rsid w:val="00676579"/>
    <w:rsid w:val="006B6D95"/>
    <w:rsid w:val="006D7E26"/>
    <w:rsid w:val="006F26AC"/>
    <w:rsid w:val="00704E91"/>
    <w:rsid w:val="007126DA"/>
    <w:rsid w:val="00712E54"/>
    <w:rsid w:val="00717539"/>
    <w:rsid w:val="007417E6"/>
    <w:rsid w:val="007450E9"/>
    <w:rsid w:val="00750274"/>
    <w:rsid w:val="00766667"/>
    <w:rsid w:val="00777078"/>
    <w:rsid w:val="00785974"/>
    <w:rsid w:val="00786086"/>
    <w:rsid w:val="007B44C1"/>
    <w:rsid w:val="007B6E7B"/>
    <w:rsid w:val="007D5EFC"/>
    <w:rsid w:val="007E73A1"/>
    <w:rsid w:val="00805AA5"/>
    <w:rsid w:val="00834BBD"/>
    <w:rsid w:val="00841F64"/>
    <w:rsid w:val="00856967"/>
    <w:rsid w:val="008B0005"/>
    <w:rsid w:val="008E71B1"/>
    <w:rsid w:val="00903385"/>
    <w:rsid w:val="00903AD0"/>
    <w:rsid w:val="00905EFB"/>
    <w:rsid w:val="00914709"/>
    <w:rsid w:val="00915F97"/>
    <w:rsid w:val="00922966"/>
    <w:rsid w:val="00931AB1"/>
    <w:rsid w:val="0093288E"/>
    <w:rsid w:val="009C3AD9"/>
    <w:rsid w:val="009D3003"/>
    <w:rsid w:val="00A02B59"/>
    <w:rsid w:val="00A04779"/>
    <w:rsid w:val="00A068E1"/>
    <w:rsid w:val="00A2732D"/>
    <w:rsid w:val="00A306B5"/>
    <w:rsid w:val="00A32527"/>
    <w:rsid w:val="00A975EF"/>
    <w:rsid w:val="00AA0939"/>
    <w:rsid w:val="00AA65F8"/>
    <w:rsid w:val="00AB6974"/>
    <w:rsid w:val="00AD01FC"/>
    <w:rsid w:val="00AE482E"/>
    <w:rsid w:val="00AE52B7"/>
    <w:rsid w:val="00B02FF9"/>
    <w:rsid w:val="00B0507F"/>
    <w:rsid w:val="00B0650F"/>
    <w:rsid w:val="00B30EA6"/>
    <w:rsid w:val="00B3288F"/>
    <w:rsid w:val="00B460F4"/>
    <w:rsid w:val="00B66068"/>
    <w:rsid w:val="00B76A11"/>
    <w:rsid w:val="00B8292B"/>
    <w:rsid w:val="00BA1589"/>
    <w:rsid w:val="00BA2A55"/>
    <w:rsid w:val="00BF49DE"/>
    <w:rsid w:val="00BF79FD"/>
    <w:rsid w:val="00C03D7C"/>
    <w:rsid w:val="00C22A41"/>
    <w:rsid w:val="00C22FCE"/>
    <w:rsid w:val="00C421CB"/>
    <w:rsid w:val="00C47955"/>
    <w:rsid w:val="00C5442E"/>
    <w:rsid w:val="00C71780"/>
    <w:rsid w:val="00C75142"/>
    <w:rsid w:val="00CB49AE"/>
    <w:rsid w:val="00CC093C"/>
    <w:rsid w:val="00CD6B50"/>
    <w:rsid w:val="00D00688"/>
    <w:rsid w:val="00D0490E"/>
    <w:rsid w:val="00D1293E"/>
    <w:rsid w:val="00D22336"/>
    <w:rsid w:val="00D27C3A"/>
    <w:rsid w:val="00D40205"/>
    <w:rsid w:val="00D91A48"/>
    <w:rsid w:val="00D950C3"/>
    <w:rsid w:val="00D950E7"/>
    <w:rsid w:val="00DB2D27"/>
    <w:rsid w:val="00DC24D0"/>
    <w:rsid w:val="00DC2F0B"/>
    <w:rsid w:val="00DF3215"/>
    <w:rsid w:val="00DF6104"/>
    <w:rsid w:val="00E20BED"/>
    <w:rsid w:val="00E21851"/>
    <w:rsid w:val="00E2670B"/>
    <w:rsid w:val="00E26B55"/>
    <w:rsid w:val="00E35BE6"/>
    <w:rsid w:val="00E40C80"/>
    <w:rsid w:val="00E46200"/>
    <w:rsid w:val="00E565CC"/>
    <w:rsid w:val="00E6755F"/>
    <w:rsid w:val="00E74CE5"/>
    <w:rsid w:val="00E75D92"/>
    <w:rsid w:val="00E907AB"/>
    <w:rsid w:val="00EA5587"/>
    <w:rsid w:val="00EE17ED"/>
    <w:rsid w:val="00EE32DB"/>
    <w:rsid w:val="00EF685B"/>
    <w:rsid w:val="00F06516"/>
    <w:rsid w:val="00F4222E"/>
    <w:rsid w:val="00F61CA1"/>
    <w:rsid w:val="00F719DB"/>
    <w:rsid w:val="00F854FD"/>
    <w:rsid w:val="00F92326"/>
    <w:rsid w:val="00F947BA"/>
    <w:rsid w:val="00FC74C5"/>
    <w:rsid w:val="00FE07F2"/>
    <w:rsid w:val="00FE20B8"/>
    <w:rsid w:val="00FE62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63E94"/>
  <w15:docId w15:val="{974DEA9C-C240-4A0D-9AB6-C3F47E8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6D6E"/>
    <w:pPr>
      <w:suppressAutoHyphens/>
    </w:pPr>
    <w:rPr>
      <w:sz w:val="24"/>
      <w:szCs w:val="24"/>
      <w:lang w:eastAsia="ar-SA"/>
    </w:rPr>
  </w:style>
  <w:style w:type="paragraph" w:styleId="Cmsor4">
    <w:name w:val="heading 4"/>
    <w:basedOn w:val="Norml"/>
    <w:next w:val="Norml"/>
    <w:link w:val="Cmsor4Char"/>
    <w:qFormat/>
    <w:rsid w:val="00B02FF9"/>
    <w:pPr>
      <w:keepNext/>
      <w:tabs>
        <w:tab w:val="left" w:pos="0"/>
      </w:tabs>
      <w:suppressAutoHyphens w:val="0"/>
      <w:ind w:left="-900" w:right="-1008"/>
      <w:outlineLvl w:val="3"/>
    </w:pPr>
    <w:rPr>
      <w:rFonts w:eastAsia="Calibri"/>
      <w:b/>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A306B5"/>
    <w:pPr>
      <w:tabs>
        <w:tab w:val="center" w:pos="4536"/>
        <w:tab w:val="right" w:pos="9072"/>
      </w:tabs>
    </w:pPr>
  </w:style>
  <w:style w:type="paragraph" w:styleId="llb">
    <w:name w:val="footer"/>
    <w:basedOn w:val="Norml"/>
    <w:link w:val="llbChar"/>
    <w:uiPriority w:val="99"/>
    <w:rsid w:val="00A306B5"/>
    <w:pPr>
      <w:tabs>
        <w:tab w:val="center" w:pos="4536"/>
        <w:tab w:val="right" w:pos="9072"/>
      </w:tabs>
    </w:pPr>
  </w:style>
  <w:style w:type="character" w:styleId="Hiperhivatkozs">
    <w:name w:val="Hyperlink"/>
    <w:rsid w:val="00C22FCE"/>
    <w:rPr>
      <w:color w:val="0000FF"/>
      <w:u w:val="single"/>
    </w:rPr>
  </w:style>
  <w:style w:type="character" w:customStyle="1" w:styleId="Cmsor4Char">
    <w:name w:val="Címsor 4 Char"/>
    <w:link w:val="Cmsor4"/>
    <w:locked/>
    <w:rsid w:val="00B02FF9"/>
    <w:rPr>
      <w:rFonts w:eastAsia="Calibri"/>
      <w:b/>
      <w:sz w:val="28"/>
      <w:szCs w:val="28"/>
      <w:lang w:val="hu-HU" w:eastAsia="hu-HU" w:bidi="ar-SA"/>
    </w:rPr>
  </w:style>
  <w:style w:type="paragraph" w:customStyle="1" w:styleId="Standard">
    <w:name w:val="Standard"/>
    <w:rsid w:val="00A068E1"/>
    <w:pPr>
      <w:widowControl w:val="0"/>
      <w:suppressAutoHyphens/>
      <w:autoSpaceDN w:val="0"/>
    </w:pPr>
    <w:rPr>
      <w:rFonts w:eastAsia="Lucida Sans Unicode" w:cs="Tahoma"/>
      <w:kern w:val="3"/>
      <w:sz w:val="24"/>
      <w:szCs w:val="24"/>
    </w:rPr>
  </w:style>
  <w:style w:type="paragraph" w:styleId="Buborkszveg">
    <w:name w:val="Balloon Text"/>
    <w:basedOn w:val="Norml"/>
    <w:link w:val="BuborkszvegChar"/>
    <w:rsid w:val="00073ECA"/>
    <w:rPr>
      <w:rFonts w:ascii="Segoe UI" w:hAnsi="Segoe UI"/>
      <w:sz w:val="18"/>
      <w:szCs w:val="18"/>
    </w:rPr>
  </w:style>
  <w:style w:type="character" w:customStyle="1" w:styleId="BuborkszvegChar">
    <w:name w:val="Buborékszöveg Char"/>
    <w:link w:val="Buborkszveg"/>
    <w:rsid w:val="00073ECA"/>
    <w:rPr>
      <w:rFonts w:ascii="Segoe UI" w:hAnsi="Segoe UI" w:cs="Segoe UI"/>
      <w:sz w:val="18"/>
      <w:szCs w:val="18"/>
      <w:lang w:eastAsia="ar-SA"/>
    </w:rPr>
  </w:style>
  <w:style w:type="character" w:customStyle="1" w:styleId="llbChar">
    <w:name w:val="Élőláb Char"/>
    <w:link w:val="llb"/>
    <w:uiPriority w:val="99"/>
    <w:rsid w:val="00553933"/>
    <w:rPr>
      <w:sz w:val="24"/>
      <w:szCs w:val="24"/>
      <w:lang w:eastAsia="ar-SA"/>
    </w:rPr>
  </w:style>
  <w:style w:type="character" w:styleId="Feloldatlanmegemlts">
    <w:name w:val="Unresolved Mention"/>
    <w:basedOn w:val="Bekezdsalapbettpusa"/>
    <w:uiPriority w:val="99"/>
    <w:semiHidden/>
    <w:unhideWhenUsed/>
    <w:rsid w:val="00AE482E"/>
    <w:rPr>
      <w:color w:val="605E5C"/>
      <w:shd w:val="clear" w:color="auto" w:fill="E1DFDD"/>
    </w:rPr>
  </w:style>
  <w:style w:type="paragraph" w:styleId="HTML-kntformzott">
    <w:name w:val="HTML Preformatted"/>
    <w:basedOn w:val="Norml"/>
    <w:link w:val="HTML-kntformzottChar"/>
    <w:semiHidden/>
    <w:unhideWhenUsed/>
    <w:rsid w:val="00F947BA"/>
    <w:rPr>
      <w:rFonts w:ascii="Consolas" w:hAnsi="Consolas"/>
      <w:sz w:val="20"/>
      <w:szCs w:val="20"/>
    </w:rPr>
  </w:style>
  <w:style w:type="character" w:customStyle="1" w:styleId="HTML-kntformzottChar">
    <w:name w:val="HTML-ként formázott Char"/>
    <w:basedOn w:val="Bekezdsalapbettpusa"/>
    <w:link w:val="HTML-kntformzott"/>
    <w:semiHidden/>
    <w:rsid w:val="00F947BA"/>
    <w:rPr>
      <w:rFonts w:ascii="Consolas" w:hAnsi="Consolas"/>
      <w:lang w:eastAsia="ar-SA"/>
    </w:rPr>
  </w:style>
  <w:style w:type="paragraph" w:customStyle="1" w:styleId="ti-section-2">
    <w:name w:val="ti-section-2"/>
    <w:basedOn w:val="Norml"/>
    <w:rsid w:val="00370A4F"/>
    <w:pPr>
      <w:suppressAutoHyphens w:val="0"/>
      <w:spacing w:before="100" w:beforeAutospacing="1" w:after="100" w:afterAutospacing="1"/>
    </w:pPr>
    <w:rPr>
      <w:lang w:eastAsia="hu-HU"/>
    </w:rPr>
  </w:style>
  <w:style w:type="character" w:customStyle="1" w:styleId="bold">
    <w:name w:val="bold"/>
    <w:rsid w:val="00370A4F"/>
  </w:style>
  <w:style w:type="character" w:customStyle="1" w:styleId="italic">
    <w:name w:val="italic"/>
    <w:rsid w:val="00370A4F"/>
  </w:style>
  <w:style w:type="paragraph" w:customStyle="1" w:styleId="sti-art">
    <w:name w:val="sti-art"/>
    <w:basedOn w:val="Norml"/>
    <w:rsid w:val="00370A4F"/>
    <w:pPr>
      <w:suppressAutoHyphens w:val="0"/>
      <w:spacing w:before="100" w:beforeAutospacing="1" w:after="100" w:afterAutospacing="1"/>
    </w:pPr>
    <w:rPr>
      <w:lang w:eastAsia="hu-HU"/>
    </w:rPr>
  </w:style>
  <w:style w:type="paragraph" w:customStyle="1" w:styleId="Norml1">
    <w:name w:val="Normál1"/>
    <w:basedOn w:val="Norml"/>
    <w:rsid w:val="00370A4F"/>
    <w:pPr>
      <w:suppressAutoHyphens w:val="0"/>
      <w:spacing w:before="100" w:beforeAutospacing="1" w:after="100" w:afterAutospacing="1"/>
    </w:pPr>
    <w:rPr>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378">
      <w:bodyDiv w:val="1"/>
      <w:marLeft w:val="0"/>
      <w:marRight w:val="0"/>
      <w:marTop w:val="0"/>
      <w:marBottom w:val="0"/>
      <w:divBdr>
        <w:top w:val="none" w:sz="0" w:space="0" w:color="auto"/>
        <w:left w:val="none" w:sz="0" w:space="0" w:color="auto"/>
        <w:bottom w:val="none" w:sz="0" w:space="0" w:color="auto"/>
        <w:right w:val="none" w:sz="0" w:space="0" w:color="auto"/>
      </w:divBdr>
    </w:div>
    <w:div w:id="198518691">
      <w:bodyDiv w:val="1"/>
      <w:marLeft w:val="0"/>
      <w:marRight w:val="0"/>
      <w:marTop w:val="0"/>
      <w:marBottom w:val="0"/>
      <w:divBdr>
        <w:top w:val="none" w:sz="0" w:space="0" w:color="auto"/>
        <w:left w:val="none" w:sz="0" w:space="0" w:color="auto"/>
        <w:bottom w:val="none" w:sz="0" w:space="0" w:color="auto"/>
        <w:right w:val="none" w:sz="0" w:space="0" w:color="auto"/>
      </w:divBdr>
    </w:div>
    <w:div w:id="804471673">
      <w:bodyDiv w:val="1"/>
      <w:marLeft w:val="0"/>
      <w:marRight w:val="0"/>
      <w:marTop w:val="0"/>
      <w:marBottom w:val="0"/>
      <w:divBdr>
        <w:top w:val="none" w:sz="0" w:space="0" w:color="auto"/>
        <w:left w:val="none" w:sz="0" w:space="0" w:color="auto"/>
        <w:bottom w:val="none" w:sz="0" w:space="0" w:color="auto"/>
        <w:right w:val="none" w:sz="0" w:space="0" w:color="auto"/>
      </w:divBdr>
    </w:div>
    <w:div w:id="844827000">
      <w:bodyDiv w:val="1"/>
      <w:marLeft w:val="0"/>
      <w:marRight w:val="0"/>
      <w:marTop w:val="0"/>
      <w:marBottom w:val="0"/>
      <w:divBdr>
        <w:top w:val="none" w:sz="0" w:space="0" w:color="auto"/>
        <w:left w:val="none" w:sz="0" w:space="0" w:color="auto"/>
        <w:bottom w:val="none" w:sz="0" w:space="0" w:color="auto"/>
        <w:right w:val="none" w:sz="0" w:space="0" w:color="auto"/>
      </w:divBdr>
    </w:div>
    <w:div w:id="1141507453">
      <w:bodyDiv w:val="1"/>
      <w:marLeft w:val="0"/>
      <w:marRight w:val="0"/>
      <w:marTop w:val="0"/>
      <w:marBottom w:val="0"/>
      <w:divBdr>
        <w:top w:val="none" w:sz="0" w:space="0" w:color="auto"/>
        <w:left w:val="none" w:sz="0" w:space="0" w:color="auto"/>
        <w:bottom w:val="none" w:sz="0" w:space="0" w:color="auto"/>
        <w:right w:val="none" w:sz="0" w:space="0" w:color="auto"/>
      </w:divBdr>
    </w:div>
    <w:div w:id="1781491674">
      <w:bodyDiv w:val="1"/>
      <w:marLeft w:val="0"/>
      <w:marRight w:val="0"/>
      <w:marTop w:val="0"/>
      <w:marBottom w:val="0"/>
      <w:divBdr>
        <w:top w:val="none" w:sz="0" w:space="0" w:color="auto"/>
        <w:left w:val="none" w:sz="0" w:space="0" w:color="auto"/>
        <w:bottom w:val="none" w:sz="0" w:space="0" w:color="auto"/>
        <w:right w:val="none" w:sz="0" w:space="0" w:color="auto"/>
      </w:divBdr>
    </w:div>
    <w:div w:id="2052876088">
      <w:bodyDiv w:val="1"/>
      <w:marLeft w:val="0"/>
      <w:marRight w:val="0"/>
      <w:marTop w:val="0"/>
      <w:marBottom w:val="0"/>
      <w:divBdr>
        <w:top w:val="none" w:sz="0" w:space="0" w:color="auto"/>
        <w:left w:val="none" w:sz="0" w:space="0" w:color="auto"/>
        <w:bottom w:val="none" w:sz="0" w:space="0" w:color="auto"/>
        <w:right w:val="none" w:sz="0" w:space="0" w:color="auto"/>
      </w:divBdr>
    </w:div>
    <w:div w:id="21315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4ADB91DF8BD9574AA5DB7C131B110677" ma:contentTypeVersion="15" ma:contentTypeDescription="Új dokumentum létrehozása." ma:contentTypeScope="" ma:versionID="399f7cf5edcbe1c34726a14fc5d5f9e1">
  <xsd:schema xmlns:xsd="http://www.w3.org/2001/XMLSchema" xmlns:xs="http://www.w3.org/2001/XMLSchema" xmlns:p="http://schemas.microsoft.com/office/2006/metadata/properties" xmlns:ns2="60766066-e267-4043-ba28-5aa06e9f3665" xmlns:ns3="4047c488-7eaa-4634-8779-deac7e12c9aa" targetNamespace="http://schemas.microsoft.com/office/2006/metadata/properties" ma:root="true" ma:fieldsID="858a3143086cef9c1cf707d109bed0f9" ns2:_="" ns3:_="">
    <xsd:import namespace="60766066-e267-4043-ba28-5aa06e9f3665"/>
    <xsd:import namespace="4047c488-7eaa-4634-8779-deac7e12c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66066-e267-4043-ba28-5aa06e9f3665"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8" nillable="true" ma:displayName="Taxonomy Catch All Column" ma:hidden="true" ma:list="{207ef8e6-9324-42c2-9bbf-0153f2565386}" ma:internalName="TaxCatchAll" ma:showField="CatchAllData" ma:web="60766066-e267-4043-ba28-5aa06e9f3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7c488-7eaa-4634-8779-deac7e12c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db1469ba-ad54-4b68-88d0-be921768759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766066-e267-4043-ba28-5aa06e9f3665">
      <UserInfo>
        <DisplayName/>
        <AccountId xsi:nil="true"/>
        <AccountType/>
      </UserInfo>
    </SharedWithUsers>
    <lcf76f155ced4ddcb4097134ff3c332f xmlns="4047c488-7eaa-4634-8779-deac7e12c9aa">
      <Terms xmlns="http://schemas.microsoft.com/office/infopath/2007/PartnerControls"/>
    </lcf76f155ced4ddcb4097134ff3c332f>
    <TaxCatchAll xmlns="60766066-e267-4043-ba28-5aa06e9f3665" xsi:nil="true"/>
  </documentManagement>
</p:properties>
</file>

<file path=customXml/itemProps1.xml><?xml version="1.0" encoding="utf-8"?>
<ds:datastoreItem xmlns:ds="http://schemas.openxmlformats.org/officeDocument/2006/customXml" ds:itemID="{440A9D05-7DE4-4721-A7C8-3C31CA7AAA9D}">
  <ds:schemaRefs>
    <ds:schemaRef ds:uri="http://schemas.microsoft.com/sharepoint/v3/contenttype/forms"/>
  </ds:schemaRefs>
</ds:datastoreItem>
</file>

<file path=customXml/itemProps2.xml><?xml version="1.0" encoding="utf-8"?>
<ds:datastoreItem xmlns:ds="http://schemas.openxmlformats.org/officeDocument/2006/customXml" ds:itemID="{CB417F84-D4F3-4472-8B54-5AB6209C477A}">
  <ds:schemaRefs>
    <ds:schemaRef ds:uri="http://schemas.openxmlformats.org/officeDocument/2006/bibliography"/>
  </ds:schemaRefs>
</ds:datastoreItem>
</file>

<file path=customXml/itemProps3.xml><?xml version="1.0" encoding="utf-8"?>
<ds:datastoreItem xmlns:ds="http://schemas.openxmlformats.org/officeDocument/2006/customXml" ds:itemID="{13604322-80A4-46A4-B208-C90A86B2F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66066-e267-4043-ba28-5aa06e9f3665"/>
    <ds:schemaRef ds:uri="4047c488-7eaa-4634-8779-deac7e12c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67EA8-8868-4935-8AFE-44A34C6F9D28}">
  <ds:schemaRefs>
    <ds:schemaRef ds:uri="http://schemas.microsoft.com/office/2006/metadata/properties"/>
    <ds:schemaRef ds:uri="http://schemas.microsoft.com/office/infopath/2007/PartnerControls"/>
    <ds:schemaRef ds:uri="60766066-e267-4043-ba28-5aa06e9f3665"/>
    <ds:schemaRef ds:uri="4047c488-7eaa-4634-8779-deac7e12c9a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917</Words>
  <Characters>5591</Characters>
  <Application>Microsoft Office Word</Application>
  <DocSecurity>0</DocSecurity>
  <Lines>46</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VÁMKEZELÉSI MEGBÍZÁS </vt:lpstr>
    </vt:vector>
  </TitlesOfParts>
  <Company>Kombi kft.</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Zoli</dc:creator>
  <cp:lastModifiedBy>Kovács Imre</cp:lastModifiedBy>
  <cp:revision>19</cp:revision>
  <cp:lastPrinted>2017-03-13T13:30:00Z</cp:lastPrinted>
  <dcterms:created xsi:type="dcterms:W3CDTF">2025-03-09T17:18:00Z</dcterms:created>
  <dcterms:modified xsi:type="dcterms:W3CDTF">2025-03-09T20:32:00Z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0x0101004ADB91DF8BD9574AA5DB7C131B110677</vt:lpwstr>
  </property>
  <property fmtid="{D5CDD505-2E9C-101B-9397-08002B2CF9AE}" pid="3" name="IsMyDocuments">
    <vt:bool>true</vt:bool>
  </property>
  <property fmtid="{D5CDD505-2E9C-101B-9397-08002B2CF9AE}" pid="4" name="Order">
    <vt:r8>14892200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